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14A" w:rsidRPr="00A83881" w:rsidRDefault="0004014A">
      <w:pPr>
        <w:rPr>
          <w:rFonts w:ascii="Tahoma" w:hAnsi="Tahoma" w:cs="Tahoma"/>
          <w:sz w:val="16"/>
          <w:szCs w:val="16"/>
        </w:rPr>
      </w:pPr>
      <w:r w:rsidRPr="00A83881">
        <w:rPr>
          <w:rFonts w:ascii="Tahoma" w:hAnsi="Tahoma" w:cs="Tahoma"/>
          <w:sz w:val="16"/>
          <w:szCs w:val="16"/>
        </w:rPr>
        <w:t xml:space="preserve">RAZDJEL:                           </w:t>
      </w:r>
      <w:r>
        <w:rPr>
          <w:rFonts w:ascii="Tahoma" w:hAnsi="Tahoma" w:cs="Tahoma"/>
          <w:sz w:val="16"/>
          <w:szCs w:val="16"/>
        </w:rPr>
        <w:t xml:space="preserve"> 02</w:t>
      </w:r>
      <w:r w:rsidRPr="00A83881">
        <w:rPr>
          <w:rFonts w:ascii="Tahoma" w:hAnsi="Tahoma" w:cs="Tahoma"/>
          <w:sz w:val="16"/>
          <w:szCs w:val="16"/>
        </w:rPr>
        <w:t xml:space="preserve">0                 </w:t>
      </w:r>
      <w:r>
        <w:rPr>
          <w:rFonts w:ascii="Tahoma" w:hAnsi="Tahoma" w:cs="Tahoma"/>
          <w:sz w:val="16"/>
          <w:szCs w:val="16"/>
        </w:rPr>
        <w:t xml:space="preserve">                     </w:t>
      </w:r>
      <w:r w:rsidRPr="00A83881">
        <w:rPr>
          <w:rFonts w:ascii="Tahoma" w:hAnsi="Tahoma" w:cs="Tahoma"/>
          <w:sz w:val="16"/>
          <w:szCs w:val="16"/>
        </w:rPr>
        <w:t xml:space="preserve">          </w:t>
      </w:r>
      <w:r>
        <w:rPr>
          <w:rFonts w:ascii="Tahoma" w:hAnsi="Tahoma" w:cs="Tahoma"/>
          <w:sz w:val="16"/>
          <w:szCs w:val="16"/>
        </w:rPr>
        <w:t xml:space="preserve">           </w:t>
      </w:r>
      <w:r w:rsidRPr="00A83881">
        <w:rPr>
          <w:rFonts w:ascii="Tahoma" w:hAnsi="Tahoma" w:cs="Tahoma"/>
          <w:sz w:val="16"/>
          <w:szCs w:val="16"/>
        </w:rPr>
        <w:t xml:space="preserve">   </w:t>
      </w:r>
      <w:r>
        <w:rPr>
          <w:rFonts w:ascii="Tahoma" w:hAnsi="Tahoma" w:cs="Tahoma"/>
          <w:sz w:val="16"/>
          <w:szCs w:val="16"/>
        </w:rPr>
        <w:t xml:space="preserve"> </w:t>
      </w:r>
      <w:r w:rsidR="00F35ED0">
        <w:rPr>
          <w:rFonts w:ascii="Tahoma" w:hAnsi="Tahoma" w:cs="Tahoma"/>
          <w:sz w:val="16"/>
          <w:szCs w:val="16"/>
        </w:rPr>
        <w:t>R</w:t>
      </w:r>
      <w:r w:rsidRPr="00A83881">
        <w:rPr>
          <w:rFonts w:ascii="Tahoma" w:hAnsi="Tahoma" w:cs="Tahoma"/>
          <w:sz w:val="16"/>
          <w:szCs w:val="16"/>
        </w:rPr>
        <w:t xml:space="preserve">ZINA:                       </w:t>
      </w:r>
      <w:r>
        <w:rPr>
          <w:rFonts w:ascii="Tahoma" w:hAnsi="Tahoma" w:cs="Tahoma"/>
          <w:sz w:val="16"/>
          <w:szCs w:val="16"/>
        </w:rPr>
        <w:t xml:space="preserve">      </w:t>
      </w:r>
      <w:r w:rsidRPr="00A83881">
        <w:rPr>
          <w:rFonts w:ascii="Tahoma" w:hAnsi="Tahoma" w:cs="Tahoma"/>
          <w:sz w:val="16"/>
          <w:szCs w:val="16"/>
        </w:rPr>
        <w:t xml:space="preserve"> 31</w:t>
      </w:r>
    </w:p>
    <w:p w:rsidR="0004014A" w:rsidRPr="00A83881" w:rsidRDefault="0004014A">
      <w:pPr>
        <w:rPr>
          <w:rFonts w:ascii="Tahoma" w:hAnsi="Tahoma" w:cs="Tahoma"/>
          <w:sz w:val="16"/>
          <w:szCs w:val="16"/>
        </w:rPr>
      </w:pPr>
      <w:r w:rsidRPr="00A83881">
        <w:rPr>
          <w:rFonts w:ascii="Tahoma" w:hAnsi="Tahoma" w:cs="Tahoma"/>
          <w:sz w:val="16"/>
          <w:szCs w:val="16"/>
        </w:rPr>
        <w:t xml:space="preserve">GLAVA:  </w:t>
      </w:r>
      <w:r>
        <w:rPr>
          <w:rFonts w:ascii="Tahoma" w:hAnsi="Tahoma" w:cs="Tahoma"/>
          <w:sz w:val="16"/>
          <w:szCs w:val="16"/>
        </w:rPr>
        <w:t xml:space="preserve">                             02003</w:t>
      </w:r>
      <w:r w:rsidRPr="00A83881">
        <w:rPr>
          <w:rFonts w:ascii="Tahoma" w:hAnsi="Tahoma" w:cs="Tahoma"/>
          <w:sz w:val="16"/>
          <w:szCs w:val="16"/>
        </w:rPr>
        <w:t xml:space="preserve">                                                            RKDP:                       </w:t>
      </w:r>
      <w:r>
        <w:rPr>
          <w:rFonts w:ascii="Tahoma" w:hAnsi="Tahoma" w:cs="Tahoma"/>
          <w:sz w:val="16"/>
          <w:szCs w:val="16"/>
        </w:rPr>
        <w:t xml:space="preserve">      </w:t>
      </w:r>
      <w:r w:rsidRPr="00A83881">
        <w:rPr>
          <w:rFonts w:ascii="Tahoma" w:hAnsi="Tahoma" w:cs="Tahoma"/>
          <w:sz w:val="16"/>
          <w:szCs w:val="16"/>
        </w:rPr>
        <w:t xml:space="preserve"> 8512</w:t>
      </w:r>
    </w:p>
    <w:p w:rsidR="0004014A" w:rsidRPr="00A83881" w:rsidRDefault="0004014A">
      <w:pPr>
        <w:rPr>
          <w:rFonts w:ascii="Tahoma" w:hAnsi="Tahoma" w:cs="Tahoma"/>
          <w:sz w:val="16"/>
          <w:szCs w:val="16"/>
        </w:rPr>
      </w:pPr>
      <w:r w:rsidRPr="00A83881">
        <w:rPr>
          <w:rFonts w:ascii="Tahoma" w:hAnsi="Tahoma" w:cs="Tahoma"/>
          <w:sz w:val="16"/>
          <w:szCs w:val="16"/>
        </w:rPr>
        <w:t xml:space="preserve">MATIČNI BROJ:           02017148                                                               ŽRN: </w:t>
      </w:r>
      <w:r>
        <w:rPr>
          <w:rFonts w:ascii="Tahoma" w:hAnsi="Tahoma" w:cs="Tahoma"/>
          <w:sz w:val="16"/>
          <w:szCs w:val="16"/>
        </w:rPr>
        <w:t>HR5523860021820100005</w:t>
      </w:r>
    </w:p>
    <w:p w:rsidR="0004014A" w:rsidRPr="00BC6F06" w:rsidRDefault="0004014A">
      <w:pPr>
        <w:rPr>
          <w:i/>
          <w:iCs/>
          <w:sz w:val="18"/>
          <w:szCs w:val="18"/>
        </w:rPr>
      </w:pPr>
      <w:r w:rsidRPr="00E062A9">
        <w:rPr>
          <w:rStyle w:val="Istaknuto"/>
          <w:sz w:val="18"/>
          <w:szCs w:val="18"/>
        </w:rPr>
        <w:t xml:space="preserve">OSNOVNA ŠKOLA «ĐURO ESTER» KOPRIVNICA                                     </w:t>
      </w:r>
      <w:r>
        <w:rPr>
          <w:rStyle w:val="Istaknuto"/>
          <w:sz w:val="18"/>
          <w:szCs w:val="18"/>
        </w:rPr>
        <w:t xml:space="preserve"> </w:t>
      </w:r>
      <w:r w:rsidRPr="00E062A9">
        <w:rPr>
          <w:rStyle w:val="Istaknuto"/>
          <w:sz w:val="18"/>
          <w:szCs w:val="18"/>
        </w:rPr>
        <w:t>OIB:41521296406</w:t>
      </w:r>
    </w:p>
    <w:p w:rsidR="0004014A" w:rsidRDefault="0004014A">
      <w:pPr>
        <w:rPr>
          <w:rFonts w:ascii="Tahoma" w:hAnsi="Tahoma" w:cs="Tahoma"/>
          <w:sz w:val="16"/>
          <w:szCs w:val="16"/>
        </w:rPr>
      </w:pPr>
    </w:p>
    <w:p w:rsidR="0004014A" w:rsidRPr="00A83881" w:rsidRDefault="0004014A">
      <w:pPr>
        <w:rPr>
          <w:rFonts w:ascii="Tahoma" w:hAnsi="Tahoma" w:cs="Tahoma"/>
          <w:sz w:val="16"/>
          <w:szCs w:val="16"/>
        </w:rPr>
      </w:pPr>
    </w:p>
    <w:p w:rsidR="0004014A" w:rsidRPr="00A83881" w:rsidRDefault="0004014A">
      <w:pPr>
        <w:rPr>
          <w:rFonts w:ascii="Tahoma" w:hAnsi="Tahoma" w:cs="Tahoma"/>
          <w:sz w:val="16"/>
          <w:szCs w:val="16"/>
        </w:rPr>
      </w:pPr>
    </w:p>
    <w:p w:rsidR="0004014A" w:rsidRPr="00935D20" w:rsidRDefault="0004014A">
      <w:pPr>
        <w:jc w:val="center"/>
        <w:rPr>
          <w:rStyle w:val="Istaknuto"/>
          <w:i w:val="0"/>
        </w:rPr>
      </w:pPr>
      <w:r w:rsidRPr="00935D20">
        <w:rPr>
          <w:rStyle w:val="Istaknuto"/>
          <w:i w:val="0"/>
        </w:rPr>
        <w:t>BILJEŠKE UZ OBRAZAC PR-RAS</w:t>
      </w:r>
    </w:p>
    <w:p w:rsidR="0004014A" w:rsidRPr="00935D20" w:rsidRDefault="0004014A" w:rsidP="003F5865">
      <w:pPr>
        <w:jc w:val="center"/>
        <w:rPr>
          <w:iCs/>
        </w:rPr>
      </w:pPr>
      <w:r w:rsidRPr="00935D20">
        <w:rPr>
          <w:rStyle w:val="Istaknuto"/>
          <w:i w:val="0"/>
        </w:rPr>
        <w:t xml:space="preserve">OD 1. SIJEČNJA DO  31. PROSINCA </w:t>
      </w:r>
      <w:r w:rsidR="006658BB" w:rsidRPr="00935D20">
        <w:rPr>
          <w:rStyle w:val="Istaknuto"/>
          <w:i w:val="0"/>
        </w:rPr>
        <w:t xml:space="preserve"> 201</w:t>
      </w:r>
      <w:r w:rsidR="002547D7">
        <w:rPr>
          <w:rStyle w:val="Istaknuto"/>
          <w:i w:val="0"/>
        </w:rPr>
        <w:t>9</w:t>
      </w:r>
      <w:r w:rsidRPr="00935D20">
        <w:rPr>
          <w:rStyle w:val="Istaknuto"/>
          <w:i w:val="0"/>
        </w:rPr>
        <w:t>.</w:t>
      </w:r>
    </w:p>
    <w:p w:rsidR="0004014A" w:rsidRPr="00935D20" w:rsidRDefault="0004014A">
      <w:r w:rsidRPr="00935D20">
        <w:tab/>
      </w:r>
    </w:p>
    <w:p w:rsidR="0004014A" w:rsidRPr="00935D20" w:rsidRDefault="0004014A">
      <w:pPr>
        <w:rPr>
          <w:rStyle w:val="Istaknuto"/>
          <w:i w:val="0"/>
        </w:rPr>
      </w:pPr>
      <w:r w:rsidRPr="00935D20">
        <w:rPr>
          <w:rStyle w:val="Istaknuto"/>
          <w:i w:val="0"/>
        </w:rPr>
        <w:t>Bilješka broj 1</w:t>
      </w:r>
    </w:p>
    <w:p w:rsidR="0004014A" w:rsidRPr="00935D20" w:rsidRDefault="0004014A"/>
    <w:p w:rsidR="0004014A" w:rsidRDefault="0004014A">
      <w:r w:rsidRPr="00E83BE3">
        <w:rPr>
          <w:b/>
          <w:bCs/>
          <w:u w:val="single"/>
        </w:rPr>
        <w:t>PRIHODI POSLOVANJA</w:t>
      </w:r>
      <w:r w:rsidRPr="00935D20">
        <w:t xml:space="preserve"> AOP 00</w:t>
      </w:r>
      <w:r w:rsidR="00935D20">
        <w:t xml:space="preserve">1 </w:t>
      </w:r>
    </w:p>
    <w:p w:rsidR="00935D20" w:rsidRDefault="00935D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2891"/>
      </w:tblGrid>
      <w:tr w:rsidR="00935D20" w:rsidTr="004E7767">
        <w:tc>
          <w:tcPr>
            <w:tcW w:w="6170" w:type="dxa"/>
            <w:shd w:val="clear" w:color="auto" w:fill="auto"/>
          </w:tcPr>
          <w:p w:rsidR="00935D20" w:rsidRDefault="00935D20">
            <w:r>
              <w:t>Opći prihodi i primici - školstvo</w:t>
            </w:r>
          </w:p>
        </w:tc>
        <w:tc>
          <w:tcPr>
            <w:tcW w:w="2891" w:type="dxa"/>
            <w:shd w:val="clear" w:color="auto" w:fill="auto"/>
          </w:tcPr>
          <w:p w:rsidR="00935D20" w:rsidRDefault="004E7767" w:rsidP="004E7767">
            <w:pPr>
              <w:jc w:val="center"/>
            </w:pPr>
            <w:r>
              <w:t>2.098.158,19</w:t>
            </w:r>
          </w:p>
        </w:tc>
      </w:tr>
      <w:tr w:rsidR="00935D20" w:rsidTr="004E7767">
        <w:tc>
          <w:tcPr>
            <w:tcW w:w="6170" w:type="dxa"/>
            <w:shd w:val="clear" w:color="auto" w:fill="auto"/>
          </w:tcPr>
          <w:p w:rsidR="00935D20" w:rsidRDefault="002547D7">
            <w:r>
              <w:t>Prihod za posebne namjene</w:t>
            </w:r>
            <w:r w:rsidR="00935D20">
              <w:t xml:space="preserve"> (školska kuhinja, osiguranje učenika, majice s logom škole, testovi)</w:t>
            </w:r>
          </w:p>
        </w:tc>
        <w:tc>
          <w:tcPr>
            <w:tcW w:w="2891" w:type="dxa"/>
            <w:shd w:val="clear" w:color="auto" w:fill="auto"/>
          </w:tcPr>
          <w:p w:rsidR="00935D20" w:rsidRDefault="002547D7" w:rsidP="005D1110">
            <w:pPr>
              <w:jc w:val="center"/>
            </w:pPr>
            <w:r>
              <w:t>638.825,30</w:t>
            </w:r>
          </w:p>
        </w:tc>
      </w:tr>
      <w:tr w:rsidR="00935D20" w:rsidTr="004E7767">
        <w:tc>
          <w:tcPr>
            <w:tcW w:w="6170" w:type="dxa"/>
            <w:shd w:val="clear" w:color="auto" w:fill="auto"/>
          </w:tcPr>
          <w:p w:rsidR="00935D20" w:rsidRDefault="00C92295">
            <w:r>
              <w:t>Prihod od prodaje starog papira</w:t>
            </w:r>
            <w:r w:rsidR="00E87A0C">
              <w:t xml:space="preserve"> i ostali nes</w:t>
            </w:r>
            <w:r w:rsidR="00DA27BD">
              <w:t>pomenuti prihodi</w:t>
            </w:r>
          </w:p>
        </w:tc>
        <w:tc>
          <w:tcPr>
            <w:tcW w:w="2891" w:type="dxa"/>
            <w:shd w:val="clear" w:color="auto" w:fill="auto"/>
          </w:tcPr>
          <w:p w:rsidR="00190A8F" w:rsidRDefault="00541374" w:rsidP="00190A8F">
            <w:pPr>
              <w:jc w:val="center"/>
            </w:pPr>
            <w:r>
              <w:t>5.003,70</w:t>
            </w:r>
          </w:p>
        </w:tc>
      </w:tr>
      <w:tr w:rsidR="00935D20" w:rsidTr="004E7767">
        <w:tc>
          <w:tcPr>
            <w:tcW w:w="6170" w:type="dxa"/>
            <w:shd w:val="clear" w:color="auto" w:fill="auto"/>
          </w:tcPr>
          <w:p w:rsidR="00935D20" w:rsidRDefault="00C92295">
            <w:r>
              <w:t>Školska zadruga Đurđica</w:t>
            </w:r>
          </w:p>
        </w:tc>
        <w:tc>
          <w:tcPr>
            <w:tcW w:w="2891" w:type="dxa"/>
            <w:shd w:val="clear" w:color="auto" w:fill="auto"/>
          </w:tcPr>
          <w:p w:rsidR="00935D20" w:rsidRDefault="002547D7" w:rsidP="005D1110">
            <w:pPr>
              <w:jc w:val="center"/>
            </w:pPr>
            <w:r>
              <w:t>1.206,00</w:t>
            </w:r>
          </w:p>
        </w:tc>
      </w:tr>
      <w:tr w:rsidR="00CE2BB4" w:rsidTr="004E7767">
        <w:tc>
          <w:tcPr>
            <w:tcW w:w="6170" w:type="dxa"/>
            <w:shd w:val="clear" w:color="auto" w:fill="auto"/>
          </w:tcPr>
          <w:p w:rsidR="00CE2BB4" w:rsidRDefault="00CE2BB4">
            <w:r>
              <w:t>Ostali prihodi</w:t>
            </w:r>
          </w:p>
        </w:tc>
        <w:tc>
          <w:tcPr>
            <w:tcW w:w="2891" w:type="dxa"/>
            <w:shd w:val="clear" w:color="auto" w:fill="auto"/>
          </w:tcPr>
          <w:p w:rsidR="00CE2BB4" w:rsidRDefault="002547D7" w:rsidP="005D1110">
            <w:pPr>
              <w:jc w:val="center"/>
            </w:pPr>
            <w:r>
              <w:t>1.65</w:t>
            </w:r>
            <w:r w:rsidR="00541374">
              <w:t>8</w:t>
            </w:r>
            <w:r>
              <w:t>,72</w:t>
            </w:r>
          </w:p>
          <w:p w:rsidR="00E87A0C" w:rsidRDefault="00E87A0C" w:rsidP="005D1110">
            <w:pPr>
              <w:jc w:val="center"/>
            </w:pPr>
          </w:p>
        </w:tc>
      </w:tr>
      <w:tr w:rsidR="00935D20" w:rsidTr="004E7767">
        <w:tc>
          <w:tcPr>
            <w:tcW w:w="6170" w:type="dxa"/>
            <w:shd w:val="clear" w:color="auto" w:fill="auto"/>
          </w:tcPr>
          <w:p w:rsidR="00935D20" w:rsidRDefault="00C92295">
            <w:r>
              <w:t>Prihod županije za županijska natjecanja</w:t>
            </w:r>
          </w:p>
        </w:tc>
        <w:tc>
          <w:tcPr>
            <w:tcW w:w="2891" w:type="dxa"/>
            <w:shd w:val="clear" w:color="auto" w:fill="auto"/>
          </w:tcPr>
          <w:p w:rsidR="002547D7" w:rsidRDefault="002547D7" w:rsidP="002547D7">
            <w:pPr>
              <w:jc w:val="center"/>
            </w:pPr>
            <w:r>
              <w:t>32.525,93</w:t>
            </w:r>
          </w:p>
        </w:tc>
      </w:tr>
      <w:tr w:rsidR="00935D20" w:rsidTr="004E7767">
        <w:tc>
          <w:tcPr>
            <w:tcW w:w="6170" w:type="dxa"/>
            <w:shd w:val="clear" w:color="auto" w:fill="auto"/>
          </w:tcPr>
          <w:p w:rsidR="00935D20" w:rsidRDefault="00C92295">
            <w:r>
              <w:t>Pomoći iz državnog proračuna za financiranje plaća zaposlenika škole</w:t>
            </w:r>
          </w:p>
        </w:tc>
        <w:tc>
          <w:tcPr>
            <w:tcW w:w="2891" w:type="dxa"/>
            <w:shd w:val="clear" w:color="auto" w:fill="auto"/>
          </w:tcPr>
          <w:p w:rsidR="00935D20" w:rsidRDefault="004E7767" w:rsidP="005D1110">
            <w:pPr>
              <w:jc w:val="center"/>
            </w:pPr>
            <w:r>
              <w:t>8.366.584,14</w:t>
            </w:r>
          </w:p>
        </w:tc>
      </w:tr>
      <w:tr w:rsidR="00935D20" w:rsidTr="004E7767">
        <w:tc>
          <w:tcPr>
            <w:tcW w:w="6170" w:type="dxa"/>
            <w:shd w:val="clear" w:color="auto" w:fill="auto"/>
          </w:tcPr>
          <w:p w:rsidR="00935D20" w:rsidRDefault="00C92295">
            <w:r>
              <w:t>Tekuće pomoći iz državnog proračuna za financiranje prijevoza učenika s invaliditetom,</w:t>
            </w:r>
            <w:r w:rsidR="00CA2F4E">
              <w:t xml:space="preserve"> troškova voditelja županijskih stručnih vijeća, nabavu knjiga za škols</w:t>
            </w:r>
            <w:r w:rsidR="00F35ED0">
              <w:t xml:space="preserve">ku knjižnicu, </w:t>
            </w:r>
            <w:proofErr w:type="spellStart"/>
            <w:r w:rsidR="00F35ED0">
              <w:t>n,aknade</w:t>
            </w:r>
            <w:proofErr w:type="spellEnd"/>
            <w:r w:rsidR="00F35ED0">
              <w:t xml:space="preserve"> za mentorstvo, nabavu informatičke opreme</w:t>
            </w:r>
          </w:p>
        </w:tc>
        <w:tc>
          <w:tcPr>
            <w:tcW w:w="2891" w:type="dxa"/>
            <w:shd w:val="clear" w:color="auto" w:fill="auto"/>
          </w:tcPr>
          <w:p w:rsidR="00935D20" w:rsidRDefault="004E7767" w:rsidP="005D1110">
            <w:pPr>
              <w:jc w:val="center"/>
            </w:pPr>
            <w:r>
              <w:t>260.492,43</w:t>
            </w:r>
          </w:p>
        </w:tc>
      </w:tr>
      <w:tr w:rsidR="00935D20" w:rsidTr="004E7767">
        <w:tc>
          <w:tcPr>
            <w:tcW w:w="6170" w:type="dxa"/>
            <w:shd w:val="clear" w:color="auto" w:fill="auto"/>
          </w:tcPr>
          <w:p w:rsidR="00935D20" w:rsidRDefault="00CA2F4E">
            <w:r>
              <w:t>Kapitalne donacije</w:t>
            </w:r>
          </w:p>
        </w:tc>
        <w:tc>
          <w:tcPr>
            <w:tcW w:w="2891" w:type="dxa"/>
            <w:shd w:val="clear" w:color="auto" w:fill="auto"/>
          </w:tcPr>
          <w:p w:rsidR="00935D20" w:rsidRDefault="004E7767" w:rsidP="005D1110">
            <w:pPr>
              <w:jc w:val="center"/>
            </w:pPr>
            <w:r>
              <w:t>8.320,00</w:t>
            </w:r>
          </w:p>
        </w:tc>
      </w:tr>
      <w:tr w:rsidR="00190A8F" w:rsidTr="004E7767">
        <w:tc>
          <w:tcPr>
            <w:tcW w:w="6170" w:type="dxa"/>
            <w:shd w:val="clear" w:color="auto" w:fill="auto"/>
          </w:tcPr>
          <w:p w:rsidR="00190A8F" w:rsidRDefault="00190A8F">
            <w:r>
              <w:t>Kapitalne pomoći iz nenadležnog proračuna</w:t>
            </w:r>
          </w:p>
        </w:tc>
        <w:tc>
          <w:tcPr>
            <w:tcW w:w="2891" w:type="dxa"/>
            <w:shd w:val="clear" w:color="auto" w:fill="auto"/>
          </w:tcPr>
          <w:p w:rsidR="00190A8F" w:rsidRDefault="00190A8F" w:rsidP="00190A8F">
            <w:pPr>
              <w:jc w:val="center"/>
            </w:pPr>
            <w:r>
              <w:t>382.826,89</w:t>
            </w:r>
          </w:p>
        </w:tc>
      </w:tr>
      <w:tr w:rsidR="00935D20" w:rsidTr="004E7767">
        <w:tc>
          <w:tcPr>
            <w:tcW w:w="6170" w:type="dxa"/>
            <w:shd w:val="clear" w:color="auto" w:fill="auto"/>
          </w:tcPr>
          <w:p w:rsidR="00935D20" w:rsidRDefault="00CA2F4E">
            <w:r>
              <w:t>Opći prihodi i primici – izvor Grad Koprivnica</w:t>
            </w:r>
          </w:p>
        </w:tc>
        <w:tc>
          <w:tcPr>
            <w:tcW w:w="2891" w:type="dxa"/>
            <w:shd w:val="clear" w:color="auto" w:fill="auto"/>
          </w:tcPr>
          <w:p w:rsidR="00935D20" w:rsidRDefault="00190A8F" w:rsidP="005D1110">
            <w:pPr>
              <w:jc w:val="center"/>
            </w:pPr>
            <w:r>
              <w:t>40</w:t>
            </w:r>
            <w:r w:rsidR="007339DD">
              <w:t>6</w:t>
            </w:r>
            <w:r>
              <w:t>.</w:t>
            </w:r>
            <w:r w:rsidR="007339DD">
              <w:t>956</w:t>
            </w:r>
            <w:r>
              <w:t>,97</w:t>
            </w:r>
          </w:p>
        </w:tc>
      </w:tr>
      <w:tr w:rsidR="00935D20" w:rsidTr="004E7767">
        <w:tc>
          <w:tcPr>
            <w:tcW w:w="6170" w:type="dxa"/>
            <w:shd w:val="clear" w:color="auto" w:fill="auto"/>
          </w:tcPr>
          <w:p w:rsidR="00CE2BB4" w:rsidRDefault="00CA2F4E">
            <w:r>
              <w:t xml:space="preserve">Tekuće pomoći iz </w:t>
            </w:r>
            <w:r w:rsidR="00CE2BB4">
              <w:t>proračuna – nacionalno sufinanciranje</w:t>
            </w:r>
          </w:p>
        </w:tc>
        <w:tc>
          <w:tcPr>
            <w:tcW w:w="2891" w:type="dxa"/>
            <w:shd w:val="clear" w:color="auto" w:fill="auto"/>
          </w:tcPr>
          <w:p w:rsidR="00935D20" w:rsidRDefault="004E7767" w:rsidP="005D1110">
            <w:pPr>
              <w:jc w:val="center"/>
            </w:pPr>
            <w:r>
              <w:t>66.442,15</w:t>
            </w:r>
          </w:p>
        </w:tc>
      </w:tr>
      <w:tr w:rsidR="00CA2F4E" w:rsidTr="004E7767">
        <w:tc>
          <w:tcPr>
            <w:tcW w:w="6170" w:type="dxa"/>
            <w:shd w:val="clear" w:color="auto" w:fill="auto"/>
          </w:tcPr>
          <w:p w:rsidR="00CA2F4E" w:rsidRDefault="00CE2BB4" w:rsidP="00CA2F4E">
            <w:r>
              <w:t>Tekuće donacije</w:t>
            </w:r>
          </w:p>
        </w:tc>
        <w:tc>
          <w:tcPr>
            <w:tcW w:w="2891" w:type="dxa"/>
            <w:shd w:val="clear" w:color="auto" w:fill="auto"/>
          </w:tcPr>
          <w:p w:rsidR="00CA2F4E" w:rsidRDefault="004E7767" w:rsidP="005D1110">
            <w:pPr>
              <w:jc w:val="center"/>
            </w:pPr>
            <w:r>
              <w:t>10.700,00</w:t>
            </w:r>
          </w:p>
        </w:tc>
      </w:tr>
      <w:tr w:rsidR="00CA2F4E" w:rsidTr="004E7767">
        <w:tc>
          <w:tcPr>
            <w:tcW w:w="6170" w:type="dxa"/>
            <w:shd w:val="clear" w:color="auto" w:fill="auto"/>
          </w:tcPr>
          <w:p w:rsidR="00CA2F4E" w:rsidRDefault="00CA2F4E" w:rsidP="00CA2F4E">
            <w:r>
              <w:t>Tekuće pomoći iz državnog proračuna – E</w:t>
            </w:r>
            <w:r w:rsidR="00CE2BB4">
              <w:t>U sredstva (Erasmus)</w:t>
            </w:r>
            <w:r w:rsidR="00255F96">
              <w:t xml:space="preserve"> i pripravništvo</w:t>
            </w:r>
          </w:p>
        </w:tc>
        <w:tc>
          <w:tcPr>
            <w:tcW w:w="2891" w:type="dxa"/>
            <w:shd w:val="clear" w:color="auto" w:fill="auto"/>
          </w:tcPr>
          <w:p w:rsidR="00CA2F4E" w:rsidRDefault="004E7767" w:rsidP="005D1110">
            <w:pPr>
              <w:jc w:val="center"/>
            </w:pPr>
            <w:r>
              <w:t>227.388,95</w:t>
            </w:r>
          </w:p>
        </w:tc>
      </w:tr>
      <w:tr w:rsidR="00CE2BB4" w:rsidTr="004E7767">
        <w:tc>
          <w:tcPr>
            <w:tcW w:w="6170" w:type="dxa"/>
            <w:shd w:val="clear" w:color="auto" w:fill="auto"/>
          </w:tcPr>
          <w:p w:rsidR="00CE2BB4" w:rsidRDefault="00CE2BB4" w:rsidP="00CA2F4E">
            <w:r>
              <w:t xml:space="preserve">Tekuće pomoći iz </w:t>
            </w:r>
            <w:proofErr w:type="spellStart"/>
            <w:r>
              <w:t>drž</w:t>
            </w:r>
            <w:proofErr w:type="spellEnd"/>
            <w:r>
              <w:t>. Proračuna – EU sredstva</w:t>
            </w:r>
          </w:p>
        </w:tc>
        <w:tc>
          <w:tcPr>
            <w:tcW w:w="2891" w:type="dxa"/>
            <w:shd w:val="clear" w:color="auto" w:fill="auto"/>
          </w:tcPr>
          <w:p w:rsidR="00CE2BB4" w:rsidRDefault="004E7767" w:rsidP="005D1110">
            <w:pPr>
              <w:jc w:val="center"/>
            </w:pPr>
            <w:r>
              <w:t>173.843,57</w:t>
            </w:r>
          </w:p>
        </w:tc>
      </w:tr>
      <w:tr w:rsidR="00BB6487" w:rsidRPr="005D1110" w:rsidTr="004E7767">
        <w:tc>
          <w:tcPr>
            <w:tcW w:w="6170" w:type="dxa"/>
            <w:shd w:val="clear" w:color="auto" w:fill="auto"/>
          </w:tcPr>
          <w:p w:rsidR="00BB6487" w:rsidRPr="005D1110" w:rsidRDefault="00BB6487" w:rsidP="00CA2F4E">
            <w:pPr>
              <w:rPr>
                <w:b/>
              </w:rPr>
            </w:pPr>
            <w:r w:rsidRPr="005D1110">
              <w:rPr>
                <w:b/>
              </w:rPr>
              <w:t>UKUPNO</w:t>
            </w:r>
          </w:p>
        </w:tc>
        <w:tc>
          <w:tcPr>
            <w:tcW w:w="2891" w:type="dxa"/>
            <w:shd w:val="clear" w:color="auto" w:fill="auto"/>
          </w:tcPr>
          <w:p w:rsidR="00BB6487" w:rsidRPr="005D1110" w:rsidRDefault="007339DD" w:rsidP="005D1110">
            <w:pPr>
              <w:jc w:val="center"/>
              <w:rPr>
                <w:b/>
              </w:rPr>
            </w:pPr>
            <w:r>
              <w:rPr>
                <w:b/>
              </w:rPr>
              <w:t>12.680.932,94</w:t>
            </w:r>
          </w:p>
        </w:tc>
      </w:tr>
    </w:tbl>
    <w:p w:rsidR="0004014A" w:rsidRPr="00935D20" w:rsidRDefault="0004014A"/>
    <w:p w:rsidR="0004014A" w:rsidRPr="00935D20" w:rsidRDefault="0004014A">
      <w:pPr>
        <w:rPr>
          <w:rStyle w:val="Istaknuto"/>
          <w:i w:val="0"/>
        </w:rPr>
      </w:pPr>
      <w:r w:rsidRPr="00935D20">
        <w:rPr>
          <w:rStyle w:val="Istaknuto"/>
          <w:i w:val="0"/>
        </w:rPr>
        <w:t>Bilješka  broj 2</w:t>
      </w:r>
    </w:p>
    <w:p w:rsidR="00BE418D" w:rsidRPr="00935D20" w:rsidRDefault="00BE418D">
      <w:pPr>
        <w:rPr>
          <w:rStyle w:val="Istaknuto"/>
          <w:i w:val="0"/>
        </w:rPr>
      </w:pPr>
    </w:p>
    <w:p w:rsidR="0004014A" w:rsidRDefault="00255F96" w:rsidP="00F41AF6">
      <w:r>
        <w:t xml:space="preserve">AOP </w:t>
      </w:r>
      <w:r w:rsidR="007339DD">
        <w:t xml:space="preserve">064 Tekuće pomoći proračunskim korisnicima iz proračuna koji im nije nadležan </w:t>
      </w:r>
      <w:r w:rsidR="006C1DBB">
        <w:t xml:space="preserve">veće su za 5,4% u odnosu na 2018. godinu zbog rasta osnovice za obračun plaća te primljenih sredstava za nabavu radnih udžbenika za učenika i sredstava za nabavu, nastavnih sredstava i pomagala, alata i potrošnog materijala u sklopu </w:t>
      </w:r>
      <w:proofErr w:type="spellStart"/>
      <w:r w:rsidR="006C1DBB">
        <w:t>kurikularne</w:t>
      </w:r>
      <w:proofErr w:type="spellEnd"/>
      <w:r w:rsidR="006C1DBB">
        <w:t xml:space="preserve"> reforme.</w:t>
      </w:r>
    </w:p>
    <w:p w:rsidR="00845D88" w:rsidRPr="00935D20" w:rsidRDefault="00845D88" w:rsidP="00F41AF6"/>
    <w:p w:rsidR="0004014A" w:rsidRPr="00935D20" w:rsidRDefault="0004014A" w:rsidP="00F41AF6">
      <w:r w:rsidRPr="00935D20">
        <w:t>Bilješka broj 3</w:t>
      </w:r>
    </w:p>
    <w:p w:rsidR="0004014A" w:rsidRPr="00935D20" w:rsidRDefault="0004014A" w:rsidP="00F41AF6"/>
    <w:p w:rsidR="0004014A" w:rsidRPr="00935D20" w:rsidRDefault="00845D88" w:rsidP="00F41AF6">
      <w:r w:rsidRPr="00935D20">
        <w:t xml:space="preserve">AOP </w:t>
      </w:r>
      <w:r w:rsidR="000D1B1A">
        <w:t>06</w:t>
      </w:r>
      <w:r w:rsidR="006C1DBB">
        <w:t xml:space="preserve">5 Kapitalne pomoći iz nenadležnog proračuna također bilježi porast i to čak za 697,6 % zbog sredstava za nabavu udžbenika za učenike i sredstava za nabavu opreme u sklopu </w:t>
      </w:r>
      <w:proofErr w:type="spellStart"/>
      <w:r w:rsidR="006C1DBB">
        <w:t>kurikularne</w:t>
      </w:r>
      <w:proofErr w:type="spellEnd"/>
      <w:r w:rsidR="006C1DBB">
        <w:t xml:space="preserve"> reforme</w:t>
      </w:r>
      <w:r w:rsidR="00BC6F06">
        <w:t>.</w:t>
      </w:r>
    </w:p>
    <w:p w:rsidR="009D4F2E" w:rsidRDefault="009D4F2E" w:rsidP="00337AEB">
      <w:pPr>
        <w:rPr>
          <w:rStyle w:val="Istaknuto"/>
          <w:i w:val="0"/>
        </w:rPr>
      </w:pPr>
    </w:p>
    <w:p w:rsidR="0004014A" w:rsidRPr="00935D20" w:rsidRDefault="0004014A" w:rsidP="00337AEB">
      <w:pPr>
        <w:rPr>
          <w:rStyle w:val="Istaknuto"/>
          <w:i w:val="0"/>
        </w:rPr>
      </w:pPr>
      <w:bookmarkStart w:id="0" w:name="_GoBack"/>
      <w:bookmarkEnd w:id="0"/>
      <w:r w:rsidRPr="00935D20">
        <w:rPr>
          <w:rStyle w:val="Istaknuto"/>
          <w:i w:val="0"/>
        </w:rPr>
        <w:lastRenderedPageBreak/>
        <w:t>Bilješka broj 4</w:t>
      </w:r>
    </w:p>
    <w:p w:rsidR="0004014A" w:rsidRPr="00935D20" w:rsidRDefault="0004014A" w:rsidP="00337AEB"/>
    <w:p w:rsidR="000D1B1A" w:rsidRPr="00935D20" w:rsidRDefault="00536D69" w:rsidP="000D1B1A">
      <w:r>
        <w:t xml:space="preserve">AOP </w:t>
      </w:r>
      <w:r w:rsidR="006C1DBB">
        <w:t>067 Tekuće pomoći temeljem prijenosa EU sredstava bilježi porast za 272,2%. Škola je od 2019. godine po drugi puta u projektu Erasmus + u sklopu kojeg su od Agencije za mobilnost doznačeno 80% sredstava predviđenih za četiri mobilnosti u dvije godine koliko traje projekt. Također smo u 2018. godini imali zaposlenog logopeda iz mjere zapošljavanja pripravnika čija je pla</w:t>
      </w:r>
      <w:r w:rsidR="002E7A58">
        <w:t xml:space="preserve">ća djelomično (85%) bila financirana iz EU sredstava. Budući da škola ima savjetnike iz područja </w:t>
      </w:r>
      <w:proofErr w:type="spellStart"/>
      <w:r w:rsidR="002E7A58">
        <w:t>kurikularne</w:t>
      </w:r>
      <w:proofErr w:type="spellEnd"/>
      <w:r w:rsidR="002E7A58">
        <w:t xml:space="preserve"> reforme, imali smo skupove čija je organizacija financirana 85% iz EU sredstava, a 15% iz nenadležnog proračuna.</w:t>
      </w:r>
    </w:p>
    <w:p w:rsidR="0004014A" w:rsidRPr="00935D20" w:rsidRDefault="0004014A" w:rsidP="00337AEB"/>
    <w:p w:rsidR="0004014A" w:rsidRPr="00935D20" w:rsidRDefault="0004014A" w:rsidP="00C76472">
      <w:pPr>
        <w:rPr>
          <w:rStyle w:val="Istaknuto"/>
          <w:i w:val="0"/>
        </w:rPr>
      </w:pPr>
      <w:r w:rsidRPr="00935D20">
        <w:rPr>
          <w:rStyle w:val="Istaknuto"/>
          <w:i w:val="0"/>
        </w:rPr>
        <w:t>Bilješka broj 5</w:t>
      </w:r>
    </w:p>
    <w:p w:rsidR="0004014A" w:rsidRPr="00935D20" w:rsidRDefault="0004014A" w:rsidP="00337AEB"/>
    <w:p w:rsidR="0004014A" w:rsidRPr="00935D20" w:rsidRDefault="00536D69" w:rsidP="00F41AF6">
      <w:r w:rsidRPr="00935D20">
        <w:t xml:space="preserve">AOP </w:t>
      </w:r>
      <w:r w:rsidR="002E7A58">
        <w:t>070 Tekući prijenosi između proračunskih korisnika istog proračuna veći su za 243,8%. Radi se o financiranju plaća pomoćnika u nastavi u 13%-</w:t>
      </w:r>
      <w:proofErr w:type="spellStart"/>
      <w:r w:rsidR="002E7A58">
        <w:t>tnom</w:t>
      </w:r>
      <w:proofErr w:type="spellEnd"/>
      <w:r w:rsidR="002E7A58">
        <w:t xml:space="preserve"> iznosu iz navedenog izvora i to počevši od školske godine 2018./2019 zbog čega u 2019. godini imamo i veći prihod. </w:t>
      </w:r>
      <w:r w:rsidR="001B3672">
        <w:t>Također smo imali i prihod za financiranje rashoda iz projekta Shema voća i mlijeka.</w:t>
      </w:r>
    </w:p>
    <w:p w:rsidR="0004014A" w:rsidRPr="00935D20" w:rsidRDefault="0004014A" w:rsidP="00F41AF6"/>
    <w:p w:rsidR="0004014A" w:rsidRPr="00935D20" w:rsidRDefault="0004014A" w:rsidP="00F41AF6">
      <w:pPr>
        <w:rPr>
          <w:rStyle w:val="Istaknuto"/>
          <w:i w:val="0"/>
        </w:rPr>
      </w:pPr>
      <w:r w:rsidRPr="00935D20">
        <w:rPr>
          <w:rStyle w:val="Istaknuto"/>
          <w:i w:val="0"/>
        </w:rPr>
        <w:t>Bilješka broj 6</w:t>
      </w:r>
    </w:p>
    <w:p w:rsidR="0004014A" w:rsidRPr="00935D20" w:rsidRDefault="0004014A" w:rsidP="00F41AF6"/>
    <w:p w:rsidR="00BC6F06" w:rsidRPr="00935D20" w:rsidRDefault="00704036" w:rsidP="00F41AF6">
      <w:r>
        <w:t xml:space="preserve">AOP </w:t>
      </w:r>
      <w:r w:rsidR="002E7A58">
        <w:t>072 Tekući prijenosi između proračunskih korisnika istog proračuna temeljem prijenosa EU sredstava manji su za 61,9%. Iz navedenog iz</w:t>
      </w:r>
      <w:r w:rsidR="001B3672">
        <w:t>vora</w:t>
      </w:r>
      <w:r w:rsidR="002E7A58">
        <w:t xml:space="preserve"> također se financira</w:t>
      </w:r>
      <w:r w:rsidR="001B3672">
        <w:t xml:space="preserve"> 72% rashoda za pomoćnike u nastavi i to od 2018./2019. školske godine, međutim, u 2018. godini škola je sudjelovala u još jednom projektu (Znanje kao dar) koji je bio financiran iz navedenog prihoda. </w:t>
      </w:r>
    </w:p>
    <w:p w:rsidR="0004014A" w:rsidRPr="00935D20" w:rsidRDefault="0004014A" w:rsidP="00F41AF6"/>
    <w:p w:rsidR="0004014A" w:rsidRPr="00935D20" w:rsidRDefault="0004014A" w:rsidP="00F41AF6">
      <w:pPr>
        <w:rPr>
          <w:rStyle w:val="Istaknuto"/>
          <w:i w:val="0"/>
        </w:rPr>
      </w:pPr>
      <w:r w:rsidRPr="00935D20">
        <w:rPr>
          <w:rStyle w:val="Istaknuto"/>
          <w:i w:val="0"/>
        </w:rPr>
        <w:t>Bilješka broj 7</w:t>
      </w:r>
    </w:p>
    <w:p w:rsidR="0004014A" w:rsidRPr="00935D20" w:rsidRDefault="0004014A" w:rsidP="00F41AF6"/>
    <w:p w:rsidR="00FF5C90" w:rsidRPr="00935D20" w:rsidRDefault="00043150" w:rsidP="00FF5C90">
      <w:r>
        <w:t xml:space="preserve">AOP </w:t>
      </w:r>
      <w:r w:rsidR="00006935">
        <w:t>128 Tekuće donacije bilježe rast za 33,1% jer je škola uz donaciju Euroherc osiguranja koju prima već niz godina, primila i donacije Podravke d.d., Belupa d.d. i Hangara 18 za izdavanje zbornika povodom 60. obljetnice škole.</w:t>
      </w:r>
    </w:p>
    <w:p w:rsidR="00BC6F06" w:rsidRDefault="00BC6F06" w:rsidP="00F41AF6">
      <w:pPr>
        <w:rPr>
          <w:rStyle w:val="Istaknuto"/>
          <w:i w:val="0"/>
        </w:rPr>
      </w:pPr>
    </w:p>
    <w:p w:rsidR="0004014A" w:rsidRPr="00935D20" w:rsidRDefault="00043150" w:rsidP="00F41AF6">
      <w:pPr>
        <w:rPr>
          <w:rStyle w:val="Istaknuto"/>
          <w:i w:val="0"/>
        </w:rPr>
      </w:pPr>
      <w:r>
        <w:rPr>
          <w:rStyle w:val="Istaknuto"/>
          <w:i w:val="0"/>
        </w:rPr>
        <w:t>Bilješka broj 8</w:t>
      </w:r>
    </w:p>
    <w:p w:rsidR="0004014A" w:rsidRPr="00935D20" w:rsidRDefault="0004014A" w:rsidP="00F41AF6"/>
    <w:p w:rsidR="0004014A" w:rsidRDefault="00043150" w:rsidP="00F41AF6">
      <w:r>
        <w:t xml:space="preserve">AOP </w:t>
      </w:r>
      <w:r w:rsidR="00006935">
        <w:t>129 Kapitalne donacije manje su u odnosu na 2018. godini jer je prošle godine škola povodom završetka projekta Volim volontiranje u kojem je sudjelovala primila donaciju opreme. U 2019. godini primili smo donaciju opreme za robotiku od Podravske banke d.d.</w:t>
      </w:r>
    </w:p>
    <w:p w:rsidR="00BC6F06" w:rsidRPr="00935D20" w:rsidRDefault="00BC6F06" w:rsidP="00F41AF6"/>
    <w:p w:rsidR="0004014A" w:rsidRPr="00935D20" w:rsidRDefault="0004014A" w:rsidP="00F41AF6">
      <w:pPr>
        <w:rPr>
          <w:rStyle w:val="Istaknuto"/>
          <w:i w:val="0"/>
        </w:rPr>
      </w:pPr>
      <w:r w:rsidRPr="00935D20">
        <w:rPr>
          <w:rStyle w:val="Istaknuto"/>
          <w:i w:val="0"/>
        </w:rPr>
        <w:t>Bilješka broj 9</w:t>
      </w:r>
    </w:p>
    <w:p w:rsidR="0004014A" w:rsidRPr="00935D20" w:rsidRDefault="0004014A" w:rsidP="00F41AF6"/>
    <w:p w:rsidR="008A0464" w:rsidRPr="00935D20" w:rsidRDefault="00043150" w:rsidP="00F41AF6">
      <w:r>
        <w:t xml:space="preserve">AOP </w:t>
      </w:r>
      <w:r w:rsidR="00006935">
        <w:t>133 Prihodi iz nadležnog proračuna za financiranje rashoda za nabavu nefinancijske imovine</w:t>
      </w:r>
      <w:r w:rsidR="00EC2430">
        <w:t xml:space="preserve"> veći su za 655.176,00 kuna nego u 2018. godini. Prošle godine nabava opreme većim dijelom je provedena u prosincu zbog čega smo prenijeli metodološki manjak za koji smo u 2019. godini evidentirali prihod. U 2019. godini nabavljena je oprema za održavanje škole (4 usisavača i parni čistač), namještaj za 4 učionice, knjižnicu, učionicu za domaćinstvo i dječje kutke, interaktivna ploča, tri skenera, dva stolna računala, laptop, dva fotoaparata, dva projektora, školska ploča te je obnovljeno krovište na područnoj školi Vinica i napravljen projekt za rekonstrukciju stana u sklopu područne škole u svrhu uređenja blagovaonice.</w:t>
      </w:r>
    </w:p>
    <w:p w:rsidR="0004014A" w:rsidRPr="00935D20" w:rsidRDefault="0004014A" w:rsidP="00F41AF6"/>
    <w:p w:rsidR="0004014A" w:rsidRPr="00935D20" w:rsidRDefault="008A0464" w:rsidP="00F41AF6">
      <w:pPr>
        <w:rPr>
          <w:rStyle w:val="Istaknuto"/>
          <w:i w:val="0"/>
        </w:rPr>
      </w:pPr>
      <w:r>
        <w:rPr>
          <w:rStyle w:val="Istaknuto"/>
          <w:i w:val="0"/>
        </w:rPr>
        <w:t>Bilješka broj 10</w:t>
      </w:r>
    </w:p>
    <w:p w:rsidR="0004014A" w:rsidRPr="00935D20" w:rsidRDefault="0004014A" w:rsidP="00F41AF6">
      <w:pPr>
        <w:rPr>
          <w:rStyle w:val="Istaknuto"/>
          <w:i w:val="0"/>
        </w:rPr>
      </w:pPr>
    </w:p>
    <w:p w:rsidR="0004014A" w:rsidRDefault="00357BF0" w:rsidP="00F41AF6">
      <w:r>
        <w:lastRenderedPageBreak/>
        <w:t xml:space="preserve">AOP </w:t>
      </w:r>
      <w:r w:rsidR="00EC2430">
        <w:t xml:space="preserve">159 Doprinosi za obvezno osiguranje u slučaju nezaposlenosti manji su u 2019. godini jer su isti </w:t>
      </w:r>
      <w:r w:rsidR="00E83BE3">
        <w:t>ukinuti od 01. siječnja 2019. godine.</w:t>
      </w:r>
    </w:p>
    <w:p w:rsidR="00E83BE3" w:rsidRDefault="00E83BE3" w:rsidP="00F41AF6"/>
    <w:p w:rsidR="00E83BE3" w:rsidRDefault="00E83BE3" w:rsidP="00F41AF6"/>
    <w:p w:rsidR="00E83BE3" w:rsidRPr="00E83BE3" w:rsidRDefault="00E83BE3" w:rsidP="00F41AF6">
      <w:pPr>
        <w:rPr>
          <w:b/>
          <w:bCs/>
          <w:u w:val="single"/>
        </w:rPr>
      </w:pPr>
      <w:r w:rsidRPr="00E83BE3">
        <w:rPr>
          <w:b/>
          <w:bCs/>
          <w:u w:val="single"/>
        </w:rPr>
        <w:t>RASHODI</w:t>
      </w:r>
    </w:p>
    <w:p w:rsidR="008A0464" w:rsidRDefault="008A0464" w:rsidP="00F41AF6"/>
    <w:p w:rsidR="008A0464" w:rsidRDefault="008A0464" w:rsidP="00F41AF6">
      <w:r>
        <w:t>Bilješka broj 11</w:t>
      </w:r>
    </w:p>
    <w:p w:rsidR="008A0464" w:rsidRDefault="008A0464" w:rsidP="00F41AF6"/>
    <w:p w:rsidR="008A0464" w:rsidRDefault="008A0464" w:rsidP="00F41AF6">
      <w:r>
        <w:t xml:space="preserve">AOP </w:t>
      </w:r>
      <w:r w:rsidR="00E83BE3">
        <w:t xml:space="preserve">162 Službena putovanja bilježi porast za 24,3%. U 2019. godini bilo je više odlazaka učitelja na stručne skupove zbog </w:t>
      </w:r>
      <w:proofErr w:type="spellStart"/>
      <w:r w:rsidR="00E83BE3">
        <w:t>kurikularne</w:t>
      </w:r>
      <w:proofErr w:type="spellEnd"/>
      <w:r w:rsidR="00E83BE3">
        <w:t xml:space="preserve"> reforme, Također, škola ima 6 savjetnika i 5 mentora koji imaju obavezu sudjelovanja na stručnim skupovima. U sklopu projekta e-Škole 5 učitelja je sudjelovalo na konferenciji CUC kao predavači, a u lipnju je </w:t>
      </w:r>
      <w:r w:rsidR="00DA2166">
        <w:t xml:space="preserve">prvi puta </w:t>
      </w:r>
      <w:r w:rsidR="00E83BE3">
        <w:t xml:space="preserve">školska filmska grupa </w:t>
      </w:r>
      <w:r w:rsidR="00DA2166">
        <w:t>6 dana sudjelovala na Šibenskom festivalu.</w:t>
      </w:r>
    </w:p>
    <w:p w:rsidR="007A47EE" w:rsidRDefault="007A47EE" w:rsidP="00F41AF6"/>
    <w:p w:rsidR="007A47EE" w:rsidRDefault="007A47EE" w:rsidP="00F41AF6">
      <w:r>
        <w:t>Bilješka broj 12</w:t>
      </w:r>
    </w:p>
    <w:p w:rsidR="007A47EE" w:rsidRDefault="007A47EE" w:rsidP="00F41AF6"/>
    <w:p w:rsidR="007A47EE" w:rsidRDefault="007A47EE" w:rsidP="00F41AF6">
      <w:r>
        <w:t xml:space="preserve">AOP </w:t>
      </w:r>
      <w:r w:rsidR="00DA2166">
        <w:t>164 Stručno usavršavanje zaposlenika – rashodi su bili veći u 2018. godini zbog provedbe prvog projekta Erasmus +.</w:t>
      </w:r>
    </w:p>
    <w:p w:rsidR="006E0452" w:rsidRDefault="006E0452" w:rsidP="00F41AF6"/>
    <w:p w:rsidR="006E0452" w:rsidRDefault="006E0452" w:rsidP="00F41AF6">
      <w:r>
        <w:t>Bilješka broj 13</w:t>
      </w:r>
    </w:p>
    <w:p w:rsidR="006E0452" w:rsidRDefault="006E0452" w:rsidP="00F41AF6"/>
    <w:p w:rsidR="006E0452" w:rsidRDefault="006E0452" w:rsidP="00F41AF6">
      <w:r>
        <w:t xml:space="preserve">AOP </w:t>
      </w:r>
      <w:r w:rsidR="00DA2166">
        <w:t>167 Uredski materijal i ostali materijalni rashodi bilježi porast zbog nabave potrošnog materijala za provedbu kurikuluma odabranih predmeta, te izdavanja Zbornika povodom 60. obljetnice škole.</w:t>
      </w:r>
    </w:p>
    <w:p w:rsidR="006E0452" w:rsidRDefault="006E0452" w:rsidP="00F41AF6"/>
    <w:p w:rsidR="006E0452" w:rsidRDefault="006E0452" w:rsidP="00F41AF6">
      <w:r>
        <w:t>Bilješka broj 14</w:t>
      </w:r>
    </w:p>
    <w:p w:rsidR="006E0452" w:rsidRDefault="006E0452" w:rsidP="00F41AF6"/>
    <w:p w:rsidR="006E0452" w:rsidRPr="00935D20" w:rsidRDefault="006E0452" w:rsidP="00F41AF6">
      <w:r>
        <w:t xml:space="preserve">AOP </w:t>
      </w:r>
      <w:r w:rsidR="00DA2166">
        <w:t>171 Sitni inventar također bilježi porast u 2019. godini zbog nabave nastavnih sredstava, pomagala, alata i uređaja za potrebe provedbe kurikuluma odabranih predmeta.</w:t>
      </w:r>
    </w:p>
    <w:p w:rsidR="0004014A" w:rsidRPr="00935D20" w:rsidRDefault="0004014A" w:rsidP="00F41AF6"/>
    <w:p w:rsidR="0004014A" w:rsidRDefault="006E0452" w:rsidP="00F41AF6">
      <w:r>
        <w:t>Bilješka broj 15</w:t>
      </w:r>
    </w:p>
    <w:p w:rsidR="006E0452" w:rsidRDefault="006E0452" w:rsidP="00F41AF6"/>
    <w:p w:rsidR="00BC6F06" w:rsidRDefault="006E0452" w:rsidP="00F41AF6">
      <w:r>
        <w:t xml:space="preserve">AOP </w:t>
      </w:r>
      <w:r w:rsidR="00DA2166">
        <w:t>177 Usluge promidžbe i informiranja – veći rashodi u 2018. godini rezultat su provedbe projekta Znanje kao dar koji je završio u prosincu prošle godine. Iz istog razloga u 2019. godini su manji rashodi za intelektualne i osobne usluge (AOP181)</w:t>
      </w:r>
      <w:r w:rsidR="001D05B1">
        <w:t>.</w:t>
      </w:r>
    </w:p>
    <w:p w:rsidR="00BC6F06" w:rsidRDefault="00BC6F06" w:rsidP="00F41AF6"/>
    <w:p w:rsidR="0096622C" w:rsidRDefault="0096622C" w:rsidP="00F41AF6">
      <w:r>
        <w:t>Bilješka broj 16</w:t>
      </w:r>
    </w:p>
    <w:p w:rsidR="0096622C" w:rsidRDefault="0096622C" w:rsidP="00F41AF6"/>
    <w:p w:rsidR="006E0452" w:rsidRDefault="0096622C" w:rsidP="00F41AF6">
      <w:r>
        <w:t xml:space="preserve">AOP </w:t>
      </w:r>
      <w:r w:rsidR="001D05B1">
        <w:t>183 Ostale usluge bilježe porast u 2019. godini, a veći rashodi su rezultat organizacije županijskih natjecanja.</w:t>
      </w:r>
    </w:p>
    <w:p w:rsidR="001D05B1" w:rsidRDefault="001D05B1" w:rsidP="00F41AF6"/>
    <w:p w:rsidR="001D05B1" w:rsidRDefault="001D05B1" w:rsidP="00F41AF6">
      <w:r>
        <w:t>Bilješka broj 17</w:t>
      </w:r>
    </w:p>
    <w:p w:rsidR="001D05B1" w:rsidRDefault="001D05B1" w:rsidP="00F41AF6"/>
    <w:p w:rsidR="001D05B1" w:rsidRDefault="001D05B1" w:rsidP="00F41AF6">
      <w:r>
        <w:t>AOP 188 Reprezentacija – veći rashodi u 2018. godini rezultat su provedbe projekta Znanje kao dar.</w:t>
      </w:r>
    </w:p>
    <w:p w:rsidR="001D05B1" w:rsidRDefault="001D05B1" w:rsidP="00F41AF6">
      <w:r>
        <w:t>Bilješka broj 18</w:t>
      </w:r>
    </w:p>
    <w:p w:rsidR="001D05B1" w:rsidRDefault="001D05B1" w:rsidP="00F41AF6"/>
    <w:p w:rsidR="001D05B1" w:rsidRDefault="001D05B1" w:rsidP="00F41AF6">
      <w:r>
        <w:t>AOP 255 Naknade građanima i kućanstvima u naravi bilježi rashode za nabavu radnih udžbenika za učenike. U 2018. godini istih nije bilo.</w:t>
      </w:r>
    </w:p>
    <w:p w:rsidR="001D05B1" w:rsidRDefault="001D05B1" w:rsidP="00F41AF6"/>
    <w:p w:rsidR="001D05B1" w:rsidRDefault="001D05B1" w:rsidP="00F41AF6">
      <w:r>
        <w:lastRenderedPageBreak/>
        <w:t>Bilješka broj 19</w:t>
      </w:r>
    </w:p>
    <w:p w:rsidR="001D05B1" w:rsidRDefault="001D05B1" w:rsidP="00F41AF6"/>
    <w:p w:rsidR="001D05B1" w:rsidRDefault="001D05B1" w:rsidP="00F41AF6">
      <w:r>
        <w:t>AOP 286 Nenaplaćeni prihodi poslovanja su nenaplaćeni prihodi za školsku kuhinju.</w:t>
      </w:r>
    </w:p>
    <w:p w:rsidR="001D05B1" w:rsidRDefault="001D05B1" w:rsidP="00F41AF6"/>
    <w:p w:rsidR="001D05B1" w:rsidRDefault="001D05B1" w:rsidP="00F41AF6">
      <w:r>
        <w:t>Bilješka broj 20</w:t>
      </w:r>
    </w:p>
    <w:p w:rsidR="001D05B1" w:rsidRDefault="001D05B1" w:rsidP="00F41AF6"/>
    <w:p w:rsidR="001D05B1" w:rsidRDefault="005B1F51" w:rsidP="00F41AF6">
      <w:r>
        <w:t>AOP 341  Rashodi za nabavu nefinancijske imovine – nabava je obrazložena u bilješkama broj 3 i 9.</w:t>
      </w:r>
    </w:p>
    <w:p w:rsidR="006E0452" w:rsidRPr="00935D20" w:rsidRDefault="006E0452" w:rsidP="00F41AF6"/>
    <w:p w:rsidR="0004014A" w:rsidRDefault="00EB56FB" w:rsidP="00F41AF6">
      <w:pPr>
        <w:rPr>
          <w:rStyle w:val="Istaknuto"/>
          <w:i w:val="0"/>
        </w:rPr>
      </w:pPr>
      <w:r w:rsidRPr="00935D20">
        <w:rPr>
          <w:rStyle w:val="Istaknuto"/>
          <w:i w:val="0"/>
        </w:rPr>
        <w:t>Bilješka broj 2</w:t>
      </w:r>
      <w:r w:rsidR="005B1F51">
        <w:rPr>
          <w:rStyle w:val="Istaknuto"/>
          <w:i w:val="0"/>
        </w:rPr>
        <w:t>1</w:t>
      </w:r>
    </w:p>
    <w:p w:rsidR="003A5D4E" w:rsidRDefault="003A5D4E" w:rsidP="00F41AF6">
      <w:pPr>
        <w:rPr>
          <w:rStyle w:val="Istaknuto"/>
          <w:i w:val="0"/>
        </w:rPr>
      </w:pPr>
    </w:p>
    <w:p w:rsidR="003A5D4E" w:rsidRPr="00935D20" w:rsidRDefault="003A5D4E" w:rsidP="00F41AF6">
      <w:pPr>
        <w:rPr>
          <w:rStyle w:val="Istaknuto"/>
          <w:i w:val="0"/>
        </w:rPr>
      </w:pPr>
      <w:r>
        <w:rPr>
          <w:rStyle w:val="Istaknuto"/>
          <w:i w:val="0"/>
        </w:rPr>
        <w:t>AOP 63</w:t>
      </w:r>
      <w:r w:rsidR="005B1F51">
        <w:rPr>
          <w:rStyle w:val="Istaknuto"/>
          <w:i w:val="0"/>
        </w:rPr>
        <w:t>5 Višak prihoda i primitaka raspoloživ u slijedećem razdoblju nakon prenesenog manjka iz 2018. godine</w:t>
      </w:r>
      <w:r w:rsidR="00EE6D36">
        <w:rPr>
          <w:rStyle w:val="Istaknuto"/>
          <w:i w:val="0"/>
        </w:rPr>
        <w:t xml:space="preserve"> </w:t>
      </w:r>
      <w:r w:rsidR="005B1F51">
        <w:rPr>
          <w:rStyle w:val="Istaknuto"/>
          <w:i w:val="0"/>
        </w:rPr>
        <w:t>(</w:t>
      </w:r>
      <w:r w:rsidR="00EE6D36">
        <w:rPr>
          <w:rStyle w:val="Istaknuto"/>
          <w:i w:val="0"/>
        </w:rPr>
        <w:t>224.</w:t>
      </w:r>
      <w:r w:rsidR="00146360">
        <w:rPr>
          <w:rStyle w:val="Istaknuto"/>
          <w:i w:val="0"/>
        </w:rPr>
        <w:t>108,12</w:t>
      </w:r>
      <w:r w:rsidR="005B1F51">
        <w:rPr>
          <w:rStyle w:val="Istaknuto"/>
          <w:i w:val="0"/>
        </w:rPr>
        <w:t>) iznosi 62.819,65</w:t>
      </w:r>
      <w:r>
        <w:rPr>
          <w:rStyle w:val="Istaknuto"/>
          <w:i w:val="0"/>
        </w:rPr>
        <w:t xml:space="preserve"> kn a čine ga:</w:t>
      </w:r>
    </w:p>
    <w:p w:rsidR="0004014A" w:rsidRPr="00935D20" w:rsidRDefault="0004014A" w:rsidP="00F41AF6"/>
    <w:p w:rsidR="0004014A" w:rsidRPr="00935D20" w:rsidRDefault="0004014A" w:rsidP="00F41A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1561"/>
      </w:tblGrid>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04014A" w:rsidP="00F41AF6"/>
        </w:tc>
        <w:tc>
          <w:tcPr>
            <w:tcW w:w="1561" w:type="dxa"/>
            <w:tcBorders>
              <w:top w:val="single" w:sz="4" w:space="0" w:color="auto"/>
              <w:left w:val="single" w:sz="4" w:space="0" w:color="auto"/>
              <w:bottom w:val="single" w:sz="4" w:space="0" w:color="auto"/>
              <w:right w:val="single" w:sz="4" w:space="0" w:color="auto"/>
            </w:tcBorders>
          </w:tcPr>
          <w:p w:rsidR="0004014A" w:rsidRPr="00935D20" w:rsidRDefault="0004014A" w:rsidP="00F41AF6">
            <w:r w:rsidRPr="00935D20">
              <w:t>iznos</w:t>
            </w:r>
          </w:p>
        </w:tc>
      </w:tr>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EE6D36" w:rsidP="00F41AF6">
            <w:r>
              <w:t xml:space="preserve">Školska kuhinja </w:t>
            </w:r>
          </w:p>
        </w:tc>
        <w:tc>
          <w:tcPr>
            <w:tcW w:w="1561" w:type="dxa"/>
            <w:tcBorders>
              <w:top w:val="single" w:sz="4" w:space="0" w:color="auto"/>
              <w:left w:val="single" w:sz="4" w:space="0" w:color="auto"/>
              <w:bottom w:val="single" w:sz="4" w:space="0" w:color="auto"/>
              <w:right w:val="single" w:sz="4" w:space="0" w:color="auto"/>
            </w:tcBorders>
          </w:tcPr>
          <w:p w:rsidR="00710F16" w:rsidRPr="00935D20" w:rsidRDefault="005B1F51" w:rsidP="00F05B3A">
            <w:pPr>
              <w:jc w:val="right"/>
            </w:pPr>
            <w:r>
              <w:t>172.</w:t>
            </w:r>
            <w:r w:rsidR="00AF2A07">
              <w:t>590,72</w:t>
            </w:r>
          </w:p>
        </w:tc>
      </w:tr>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EE6D36" w:rsidP="00F41AF6">
            <w:r>
              <w:t>Erasmus</w:t>
            </w:r>
            <w:r w:rsidR="00AE7DC6">
              <w:t xml:space="preserve"> </w:t>
            </w:r>
            <w:r>
              <w:t>+</w:t>
            </w:r>
            <w:r w:rsidR="00AE7DC6">
              <w:t xml:space="preserve"> - kapitalne pomoći</w:t>
            </w:r>
          </w:p>
        </w:tc>
        <w:tc>
          <w:tcPr>
            <w:tcW w:w="1561" w:type="dxa"/>
            <w:tcBorders>
              <w:top w:val="single" w:sz="4" w:space="0" w:color="auto"/>
              <w:left w:val="single" w:sz="4" w:space="0" w:color="auto"/>
              <w:bottom w:val="single" w:sz="4" w:space="0" w:color="auto"/>
              <w:right w:val="single" w:sz="4" w:space="0" w:color="auto"/>
            </w:tcBorders>
          </w:tcPr>
          <w:p w:rsidR="0004014A" w:rsidRPr="00935D20" w:rsidRDefault="00EE6D36" w:rsidP="00F05B3A">
            <w:pPr>
              <w:jc w:val="right"/>
            </w:pPr>
            <w:r>
              <w:t>16.564,47</w:t>
            </w:r>
          </w:p>
        </w:tc>
      </w:tr>
      <w:tr w:rsidR="00AE7DC6" w:rsidRPr="00935D20">
        <w:tc>
          <w:tcPr>
            <w:tcW w:w="4643" w:type="dxa"/>
            <w:tcBorders>
              <w:top w:val="single" w:sz="4" w:space="0" w:color="auto"/>
              <w:left w:val="single" w:sz="4" w:space="0" w:color="auto"/>
              <w:bottom w:val="single" w:sz="4" w:space="0" w:color="auto"/>
              <w:right w:val="single" w:sz="4" w:space="0" w:color="auto"/>
            </w:tcBorders>
          </w:tcPr>
          <w:p w:rsidR="00AE7DC6" w:rsidRDefault="00AE7DC6" w:rsidP="00F41AF6">
            <w:r>
              <w:t>Erasmus + K2</w:t>
            </w:r>
          </w:p>
        </w:tc>
        <w:tc>
          <w:tcPr>
            <w:tcW w:w="1561" w:type="dxa"/>
            <w:tcBorders>
              <w:top w:val="single" w:sz="4" w:space="0" w:color="auto"/>
              <w:left w:val="single" w:sz="4" w:space="0" w:color="auto"/>
              <w:bottom w:val="single" w:sz="4" w:space="0" w:color="auto"/>
              <w:right w:val="single" w:sz="4" w:space="0" w:color="auto"/>
            </w:tcBorders>
          </w:tcPr>
          <w:p w:rsidR="00AE7DC6" w:rsidRDefault="00AE7DC6" w:rsidP="00F05B3A">
            <w:pPr>
              <w:jc w:val="right"/>
            </w:pPr>
            <w:r>
              <w:t>52.185,25</w:t>
            </w:r>
          </w:p>
        </w:tc>
      </w:tr>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04014A" w:rsidP="00F41AF6">
            <w:proofErr w:type="spellStart"/>
            <w:r w:rsidRPr="00935D20">
              <w:t>unijapapir</w:t>
            </w:r>
            <w:proofErr w:type="spellEnd"/>
          </w:p>
        </w:tc>
        <w:tc>
          <w:tcPr>
            <w:tcW w:w="1561" w:type="dxa"/>
            <w:tcBorders>
              <w:top w:val="single" w:sz="4" w:space="0" w:color="auto"/>
              <w:left w:val="single" w:sz="4" w:space="0" w:color="auto"/>
              <w:bottom w:val="single" w:sz="4" w:space="0" w:color="auto"/>
              <w:right w:val="single" w:sz="4" w:space="0" w:color="auto"/>
            </w:tcBorders>
          </w:tcPr>
          <w:p w:rsidR="00E64455" w:rsidRPr="00935D20" w:rsidRDefault="005B1F51" w:rsidP="00F05B3A">
            <w:pPr>
              <w:jc w:val="right"/>
            </w:pPr>
            <w:r>
              <w:t>6.727,28</w:t>
            </w:r>
          </w:p>
        </w:tc>
      </w:tr>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04014A" w:rsidP="00F41AF6">
            <w:r w:rsidRPr="00935D20">
              <w:t>Školska zadruga Đurđica</w:t>
            </w:r>
          </w:p>
        </w:tc>
        <w:tc>
          <w:tcPr>
            <w:tcW w:w="1561" w:type="dxa"/>
            <w:tcBorders>
              <w:top w:val="single" w:sz="4" w:space="0" w:color="auto"/>
              <w:left w:val="single" w:sz="4" w:space="0" w:color="auto"/>
              <w:bottom w:val="single" w:sz="4" w:space="0" w:color="auto"/>
              <w:right w:val="single" w:sz="4" w:space="0" w:color="auto"/>
            </w:tcBorders>
          </w:tcPr>
          <w:p w:rsidR="0004014A" w:rsidRPr="00935D20" w:rsidRDefault="005B1F51" w:rsidP="00F05B3A">
            <w:pPr>
              <w:jc w:val="right"/>
            </w:pPr>
            <w:r>
              <w:t>210,23</w:t>
            </w:r>
          </w:p>
        </w:tc>
      </w:tr>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04014A" w:rsidP="00F41AF6">
            <w:r w:rsidRPr="00935D20">
              <w:t>Donacija Euroherc</w:t>
            </w:r>
          </w:p>
        </w:tc>
        <w:tc>
          <w:tcPr>
            <w:tcW w:w="1561" w:type="dxa"/>
            <w:tcBorders>
              <w:top w:val="single" w:sz="4" w:space="0" w:color="auto"/>
              <w:left w:val="single" w:sz="4" w:space="0" w:color="auto"/>
              <w:bottom w:val="single" w:sz="4" w:space="0" w:color="auto"/>
              <w:right w:val="single" w:sz="4" w:space="0" w:color="auto"/>
            </w:tcBorders>
          </w:tcPr>
          <w:p w:rsidR="0004014A" w:rsidRPr="00935D20" w:rsidRDefault="005B1F51" w:rsidP="00F05B3A">
            <w:pPr>
              <w:jc w:val="right"/>
            </w:pPr>
            <w:r>
              <w:t>9.576,48</w:t>
            </w:r>
          </w:p>
        </w:tc>
      </w:tr>
      <w:tr w:rsidR="00070AD5" w:rsidRPr="00935D20">
        <w:tc>
          <w:tcPr>
            <w:tcW w:w="4643" w:type="dxa"/>
            <w:tcBorders>
              <w:top w:val="single" w:sz="4" w:space="0" w:color="auto"/>
              <w:left w:val="single" w:sz="4" w:space="0" w:color="auto"/>
              <w:bottom w:val="single" w:sz="4" w:space="0" w:color="auto"/>
              <w:right w:val="single" w:sz="4" w:space="0" w:color="auto"/>
            </w:tcBorders>
          </w:tcPr>
          <w:p w:rsidR="00070AD5" w:rsidRPr="00935D20" w:rsidRDefault="00EE6D36" w:rsidP="00F41AF6">
            <w:r>
              <w:t>Mentorstvo</w:t>
            </w:r>
          </w:p>
        </w:tc>
        <w:tc>
          <w:tcPr>
            <w:tcW w:w="1561" w:type="dxa"/>
            <w:tcBorders>
              <w:top w:val="single" w:sz="4" w:space="0" w:color="auto"/>
              <w:left w:val="single" w:sz="4" w:space="0" w:color="auto"/>
              <w:bottom w:val="single" w:sz="4" w:space="0" w:color="auto"/>
              <w:right w:val="single" w:sz="4" w:space="0" w:color="auto"/>
            </w:tcBorders>
          </w:tcPr>
          <w:p w:rsidR="00070AD5" w:rsidRPr="00935D20" w:rsidRDefault="005B1F51" w:rsidP="00F05B3A">
            <w:pPr>
              <w:jc w:val="right"/>
            </w:pPr>
            <w:r>
              <w:t>4.428,00</w:t>
            </w:r>
          </w:p>
        </w:tc>
      </w:tr>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04014A" w:rsidP="00F41AF6">
            <w:r w:rsidRPr="00935D20">
              <w:t>Neutrošena sredstva voditelja županijskih stručnih vijeća</w:t>
            </w:r>
          </w:p>
        </w:tc>
        <w:tc>
          <w:tcPr>
            <w:tcW w:w="1561" w:type="dxa"/>
            <w:tcBorders>
              <w:top w:val="single" w:sz="4" w:space="0" w:color="auto"/>
              <w:left w:val="single" w:sz="4" w:space="0" w:color="auto"/>
              <w:bottom w:val="single" w:sz="4" w:space="0" w:color="auto"/>
              <w:right w:val="single" w:sz="4" w:space="0" w:color="auto"/>
            </w:tcBorders>
          </w:tcPr>
          <w:p w:rsidR="0004014A" w:rsidRPr="00935D20" w:rsidRDefault="005B1F51" w:rsidP="00F05B3A">
            <w:pPr>
              <w:jc w:val="right"/>
            </w:pPr>
            <w:r>
              <w:t>17.117,52</w:t>
            </w:r>
          </w:p>
        </w:tc>
      </w:tr>
      <w:tr w:rsidR="00EE6D36" w:rsidRPr="00935D20">
        <w:tc>
          <w:tcPr>
            <w:tcW w:w="4643" w:type="dxa"/>
            <w:tcBorders>
              <w:top w:val="single" w:sz="4" w:space="0" w:color="auto"/>
              <w:left w:val="single" w:sz="4" w:space="0" w:color="auto"/>
              <w:bottom w:val="single" w:sz="4" w:space="0" w:color="auto"/>
              <w:right w:val="single" w:sz="4" w:space="0" w:color="auto"/>
            </w:tcBorders>
          </w:tcPr>
          <w:p w:rsidR="00EE6D36" w:rsidRPr="00935D20" w:rsidRDefault="005B1F51" w:rsidP="00F41AF6">
            <w:r>
              <w:t xml:space="preserve">Ostali prihodi (povrat </w:t>
            </w:r>
            <w:r w:rsidR="00AE7DC6">
              <w:t>od Fonda za zaštitu okoliša i preplaćenog računa za telekomunikacijske usluge)</w:t>
            </w:r>
          </w:p>
        </w:tc>
        <w:tc>
          <w:tcPr>
            <w:tcW w:w="1561" w:type="dxa"/>
            <w:tcBorders>
              <w:top w:val="single" w:sz="4" w:space="0" w:color="auto"/>
              <w:left w:val="single" w:sz="4" w:space="0" w:color="auto"/>
              <w:bottom w:val="single" w:sz="4" w:space="0" w:color="auto"/>
              <w:right w:val="single" w:sz="4" w:space="0" w:color="auto"/>
            </w:tcBorders>
          </w:tcPr>
          <w:p w:rsidR="00EE6D36" w:rsidRDefault="005B1F51" w:rsidP="00F05B3A">
            <w:pPr>
              <w:jc w:val="right"/>
            </w:pPr>
            <w:r>
              <w:t>2.315,09</w:t>
            </w:r>
          </w:p>
        </w:tc>
      </w:tr>
      <w:tr w:rsidR="00EE6D36" w:rsidRPr="00935D20">
        <w:tc>
          <w:tcPr>
            <w:tcW w:w="4643" w:type="dxa"/>
            <w:tcBorders>
              <w:top w:val="single" w:sz="4" w:space="0" w:color="auto"/>
              <w:left w:val="single" w:sz="4" w:space="0" w:color="auto"/>
              <w:bottom w:val="single" w:sz="4" w:space="0" w:color="auto"/>
              <w:right w:val="single" w:sz="4" w:space="0" w:color="auto"/>
            </w:tcBorders>
          </w:tcPr>
          <w:p w:rsidR="00EE6D36" w:rsidRPr="00935D20" w:rsidRDefault="00EE6D36" w:rsidP="00F41AF6">
            <w:r>
              <w:t>Sredstva za nabav</w:t>
            </w:r>
            <w:r w:rsidR="005B1F51">
              <w:t>u nastavnih sredstava i pomagala, opreme, potrošnog materijala, alata i uređaja za potrebe provedbe kurikuluma za odabrane predmete</w:t>
            </w:r>
          </w:p>
        </w:tc>
        <w:tc>
          <w:tcPr>
            <w:tcW w:w="1561" w:type="dxa"/>
            <w:tcBorders>
              <w:top w:val="single" w:sz="4" w:space="0" w:color="auto"/>
              <w:left w:val="single" w:sz="4" w:space="0" w:color="auto"/>
              <w:bottom w:val="single" w:sz="4" w:space="0" w:color="auto"/>
              <w:right w:val="single" w:sz="4" w:space="0" w:color="auto"/>
            </w:tcBorders>
          </w:tcPr>
          <w:p w:rsidR="005B1F51" w:rsidRDefault="005B1F51" w:rsidP="00F05B3A">
            <w:pPr>
              <w:jc w:val="right"/>
            </w:pPr>
          </w:p>
          <w:p w:rsidR="00EE6D36" w:rsidRDefault="005B1F51" w:rsidP="00F05B3A">
            <w:pPr>
              <w:jc w:val="right"/>
            </w:pPr>
            <w:r>
              <w:t>50.400,00</w:t>
            </w:r>
          </w:p>
        </w:tc>
      </w:tr>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AE7DC6" w:rsidP="00F41AF6">
            <w:r>
              <w:t>Manjak – nacionalno sufinanciranje (pomoćnici u nastavi i shema voća i mlijeka)</w:t>
            </w:r>
          </w:p>
        </w:tc>
        <w:tc>
          <w:tcPr>
            <w:tcW w:w="1561" w:type="dxa"/>
            <w:tcBorders>
              <w:top w:val="single" w:sz="4" w:space="0" w:color="auto"/>
              <w:left w:val="single" w:sz="4" w:space="0" w:color="auto"/>
              <w:bottom w:val="single" w:sz="4" w:space="0" w:color="auto"/>
              <w:right w:val="single" w:sz="4" w:space="0" w:color="auto"/>
            </w:tcBorders>
          </w:tcPr>
          <w:p w:rsidR="0004014A" w:rsidRPr="00935D20" w:rsidRDefault="00AE7DC6" w:rsidP="00F05B3A">
            <w:pPr>
              <w:jc w:val="right"/>
            </w:pPr>
            <w:r>
              <w:t>-6.218,15</w:t>
            </w:r>
          </w:p>
        </w:tc>
      </w:tr>
      <w:tr w:rsidR="00A37272" w:rsidRPr="00935D20">
        <w:tc>
          <w:tcPr>
            <w:tcW w:w="4643" w:type="dxa"/>
            <w:tcBorders>
              <w:top w:val="single" w:sz="4" w:space="0" w:color="auto"/>
              <w:left w:val="single" w:sz="4" w:space="0" w:color="auto"/>
              <w:bottom w:val="single" w:sz="4" w:space="0" w:color="auto"/>
              <w:right w:val="single" w:sz="4" w:space="0" w:color="auto"/>
            </w:tcBorders>
          </w:tcPr>
          <w:p w:rsidR="00A37272" w:rsidRPr="00935D20" w:rsidRDefault="00A37272" w:rsidP="00F41AF6">
            <w:r>
              <w:t>Grad Koprivnica</w:t>
            </w:r>
          </w:p>
        </w:tc>
        <w:tc>
          <w:tcPr>
            <w:tcW w:w="1561" w:type="dxa"/>
            <w:tcBorders>
              <w:top w:val="single" w:sz="4" w:space="0" w:color="auto"/>
              <w:left w:val="single" w:sz="4" w:space="0" w:color="auto"/>
              <w:bottom w:val="single" w:sz="4" w:space="0" w:color="auto"/>
              <w:right w:val="single" w:sz="4" w:space="0" w:color="auto"/>
            </w:tcBorders>
          </w:tcPr>
          <w:p w:rsidR="00A37272" w:rsidRDefault="00AE7DC6" w:rsidP="00E13A0B">
            <w:pPr>
              <w:jc w:val="right"/>
            </w:pPr>
            <w:r>
              <w:t xml:space="preserve">  </w:t>
            </w:r>
            <w:r w:rsidR="00E13A0B">
              <w:t>-</w:t>
            </w:r>
            <w:r>
              <w:t>15.978,99</w:t>
            </w:r>
          </w:p>
        </w:tc>
      </w:tr>
      <w:tr w:rsidR="007B4FAA" w:rsidRPr="00935D20">
        <w:tc>
          <w:tcPr>
            <w:tcW w:w="4643" w:type="dxa"/>
            <w:tcBorders>
              <w:top w:val="single" w:sz="4" w:space="0" w:color="auto"/>
              <w:left w:val="single" w:sz="4" w:space="0" w:color="auto"/>
              <w:bottom w:val="single" w:sz="4" w:space="0" w:color="auto"/>
              <w:right w:val="single" w:sz="4" w:space="0" w:color="auto"/>
            </w:tcBorders>
          </w:tcPr>
          <w:p w:rsidR="007B4FAA" w:rsidRPr="00935D20" w:rsidRDefault="007B4FAA" w:rsidP="00F41AF6">
            <w:r w:rsidRPr="00935D20">
              <w:t>Sredstva za međuopćinska natjecanja</w:t>
            </w:r>
          </w:p>
        </w:tc>
        <w:tc>
          <w:tcPr>
            <w:tcW w:w="1561" w:type="dxa"/>
            <w:tcBorders>
              <w:top w:val="single" w:sz="4" w:space="0" w:color="auto"/>
              <w:left w:val="single" w:sz="4" w:space="0" w:color="auto"/>
              <w:bottom w:val="single" w:sz="4" w:space="0" w:color="auto"/>
              <w:right w:val="single" w:sz="4" w:space="0" w:color="auto"/>
            </w:tcBorders>
          </w:tcPr>
          <w:p w:rsidR="007B4FAA" w:rsidRPr="00935D20" w:rsidRDefault="00A37272" w:rsidP="00F05B3A">
            <w:pPr>
              <w:jc w:val="right"/>
            </w:pPr>
            <w:r>
              <w:t>-</w:t>
            </w:r>
            <w:r w:rsidR="00AE7DC6">
              <w:t>126,71</w:t>
            </w:r>
          </w:p>
        </w:tc>
      </w:tr>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04014A" w:rsidP="00F41AF6">
            <w:r w:rsidRPr="00935D20">
              <w:t>Pomoćnik u nastavi – projekt Odjek</w:t>
            </w:r>
            <w:r w:rsidR="00F05B3A">
              <w:t xml:space="preserve"> III</w:t>
            </w:r>
            <w:r w:rsidR="00A37272">
              <w:t xml:space="preserve"> - EU</w:t>
            </w:r>
          </w:p>
        </w:tc>
        <w:tc>
          <w:tcPr>
            <w:tcW w:w="1561" w:type="dxa"/>
            <w:tcBorders>
              <w:top w:val="single" w:sz="4" w:space="0" w:color="auto"/>
              <w:left w:val="single" w:sz="4" w:space="0" w:color="auto"/>
              <w:bottom w:val="single" w:sz="4" w:space="0" w:color="auto"/>
              <w:right w:val="single" w:sz="4" w:space="0" w:color="auto"/>
            </w:tcBorders>
          </w:tcPr>
          <w:p w:rsidR="0004014A" w:rsidRPr="00935D20" w:rsidRDefault="00F05B3A" w:rsidP="00A37272">
            <w:pPr>
              <w:jc w:val="right"/>
            </w:pPr>
            <w:r>
              <w:t>-</w:t>
            </w:r>
            <w:r w:rsidR="00AE7DC6">
              <w:t>18.079,56</w:t>
            </w:r>
          </w:p>
        </w:tc>
      </w:tr>
      <w:tr w:rsidR="0004014A" w:rsidRPr="00935D20">
        <w:tc>
          <w:tcPr>
            <w:tcW w:w="4643" w:type="dxa"/>
            <w:tcBorders>
              <w:top w:val="single" w:sz="4" w:space="0" w:color="auto"/>
              <w:left w:val="single" w:sz="4" w:space="0" w:color="auto"/>
              <w:bottom w:val="single" w:sz="4" w:space="0" w:color="auto"/>
              <w:right w:val="single" w:sz="4" w:space="0" w:color="auto"/>
            </w:tcBorders>
          </w:tcPr>
          <w:p w:rsidR="0004014A" w:rsidRPr="00935D20" w:rsidRDefault="007B4FAA" w:rsidP="00F41AF6">
            <w:r w:rsidRPr="00935D20">
              <w:t xml:space="preserve">Decentralizacija </w:t>
            </w:r>
          </w:p>
        </w:tc>
        <w:tc>
          <w:tcPr>
            <w:tcW w:w="1561" w:type="dxa"/>
            <w:tcBorders>
              <w:top w:val="single" w:sz="4" w:space="0" w:color="auto"/>
              <w:left w:val="single" w:sz="4" w:space="0" w:color="auto"/>
              <w:bottom w:val="single" w:sz="4" w:space="0" w:color="auto"/>
              <w:right w:val="single" w:sz="4" w:space="0" w:color="auto"/>
            </w:tcBorders>
          </w:tcPr>
          <w:p w:rsidR="0004014A" w:rsidRPr="00935D20" w:rsidRDefault="00E64455" w:rsidP="00A37272">
            <w:pPr>
              <w:jc w:val="right"/>
            </w:pPr>
            <w:r w:rsidRPr="00935D20">
              <w:t>-</w:t>
            </w:r>
            <w:r w:rsidR="00AE7DC6">
              <w:t>228.919,95</w:t>
            </w:r>
          </w:p>
        </w:tc>
      </w:tr>
      <w:tr w:rsidR="00F05B3A" w:rsidRPr="00935D20">
        <w:tc>
          <w:tcPr>
            <w:tcW w:w="4643" w:type="dxa"/>
            <w:tcBorders>
              <w:top w:val="single" w:sz="4" w:space="0" w:color="auto"/>
              <w:left w:val="single" w:sz="4" w:space="0" w:color="auto"/>
              <w:bottom w:val="single" w:sz="4" w:space="0" w:color="auto"/>
              <w:right w:val="single" w:sz="4" w:space="0" w:color="auto"/>
            </w:tcBorders>
          </w:tcPr>
          <w:p w:rsidR="00F05B3A" w:rsidRDefault="00F05B3A" w:rsidP="00F41AF6">
            <w:r>
              <w:t>Županijska natjecanja</w:t>
            </w:r>
          </w:p>
        </w:tc>
        <w:tc>
          <w:tcPr>
            <w:tcW w:w="1561" w:type="dxa"/>
            <w:tcBorders>
              <w:top w:val="single" w:sz="4" w:space="0" w:color="auto"/>
              <w:left w:val="single" w:sz="4" w:space="0" w:color="auto"/>
              <w:bottom w:val="single" w:sz="4" w:space="0" w:color="auto"/>
              <w:right w:val="single" w:sz="4" w:space="0" w:color="auto"/>
            </w:tcBorders>
          </w:tcPr>
          <w:p w:rsidR="00F05B3A" w:rsidRDefault="005B1F51" w:rsidP="00F05B3A">
            <w:pPr>
              <w:jc w:val="right"/>
            </w:pPr>
            <w:r>
              <w:t>27,97</w:t>
            </w:r>
          </w:p>
        </w:tc>
      </w:tr>
    </w:tbl>
    <w:p w:rsidR="0004014A" w:rsidRPr="00935D20" w:rsidRDefault="0004014A" w:rsidP="00F41AF6"/>
    <w:p w:rsidR="00BC6F06" w:rsidRDefault="00BC6F06" w:rsidP="00F41AF6"/>
    <w:p w:rsidR="0004014A" w:rsidRPr="00935D20" w:rsidRDefault="0004014A" w:rsidP="00F41AF6"/>
    <w:p w:rsidR="005D1110" w:rsidRDefault="0004014A" w:rsidP="00B61C9E">
      <w:r w:rsidRPr="00935D20">
        <w:t xml:space="preserve">U Koprivnici, </w:t>
      </w:r>
      <w:r w:rsidR="00070AD5" w:rsidRPr="00935D20">
        <w:t xml:space="preserve"> 30.siječnja  20</w:t>
      </w:r>
      <w:r w:rsidR="00BC6F06">
        <w:t>20.</w:t>
      </w:r>
    </w:p>
    <w:p w:rsidR="00BC6F06" w:rsidRDefault="00BC6F06" w:rsidP="00B61C9E"/>
    <w:p w:rsidR="005D1110" w:rsidRPr="00935D20" w:rsidRDefault="005D1110" w:rsidP="00B61C9E"/>
    <w:p w:rsidR="00F05B3A" w:rsidRPr="00935D20" w:rsidRDefault="00F05B3A" w:rsidP="00B61C9E">
      <w:r>
        <w:t>Voditeljica računovodstva</w:t>
      </w:r>
      <w:r w:rsidR="0004014A" w:rsidRPr="00935D20">
        <w:t>:</w:t>
      </w:r>
      <w:r>
        <w:tab/>
      </w:r>
      <w:r>
        <w:tab/>
      </w:r>
      <w:r>
        <w:tab/>
      </w:r>
      <w:r>
        <w:tab/>
      </w:r>
      <w:r>
        <w:tab/>
      </w:r>
      <w:r>
        <w:tab/>
        <w:t>ravnateljica:</w:t>
      </w:r>
    </w:p>
    <w:p w:rsidR="0004014A" w:rsidRPr="00935D20" w:rsidRDefault="0004014A" w:rsidP="00B61C9E">
      <w:r w:rsidRPr="00935D20">
        <w:t>Mirjana Kolarek</w:t>
      </w:r>
      <w:r w:rsidR="00F05B3A">
        <w:t xml:space="preserve">, </w:t>
      </w:r>
      <w:proofErr w:type="spellStart"/>
      <w:r w:rsidR="00F05B3A">
        <w:t>dipl.oec</w:t>
      </w:r>
      <w:proofErr w:type="spellEnd"/>
      <w:r w:rsidR="00F05B3A">
        <w:t>.</w:t>
      </w:r>
      <w:r w:rsidR="00F05B3A">
        <w:tab/>
      </w:r>
      <w:r w:rsidR="00F05B3A">
        <w:tab/>
      </w:r>
      <w:r w:rsidR="00F05B3A">
        <w:tab/>
      </w:r>
      <w:r w:rsidR="00F05B3A">
        <w:tab/>
      </w:r>
      <w:r w:rsidR="00F05B3A">
        <w:tab/>
      </w:r>
      <w:r w:rsidR="00F05B3A">
        <w:tab/>
        <w:t>mr. Sanja Prelogović</w:t>
      </w:r>
    </w:p>
    <w:p w:rsidR="0004014A" w:rsidRPr="00935D20" w:rsidRDefault="0004014A" w:rsidP="00F41AF6"/>
    <w:p w:rsidR="00F05B3A" w:rsidRDefault="00F05B3A" w:rsidP="00370485"/>
    <w:p w:rsidR="00070AD5" w:rsidRPr="00935D20" w:rsidRDefault="00070AD5" w:rsidP="00370485"/>
    <w:p w:rsidR="0004014A" w:rsidRPr="00F05B3A" w:rsidRDefault="0004014A" w:rsidP="00370485">
      <w:pPr>
        <w:rPr>
          <w:sz w:val="18"/>
          <w:szCs w:val="18"/>
        </w:rPr>
      </w:pPr>
      <w:r w:rsidRPr="00F05B3A">
        <w:rPr>
          <w:sz w:val="18"/>
          <w:szCs w:val="18"/>
        </w:rPr>
        <w:lastRenderedPageBreak/>
        <w:t xml:space="preserve">RAZDJEL:                            020                                                             </w:t>
      </w:r>
      <w:r w:rsidR="00F05B3A">
        <w:rPr>
          <w:sz w:val="18"/>
          <w:szCs w:val="18"/>
        </w:rPr>
        <w:tab/>
      </w:r>
      <w:r w:rsidR="00F05B3A">
        <w:rPr>
          <w:sz w:val="18"/>
          <w:szCs w:val="18"/>
        </w:rPr>
        <w:tab/>
      </w:r>
      <w:r w:rsidRPr="00F05B3A">
        <w:rPr>
          <w:sz w:val="18"/>
          <w:szCs w:val="18"/>
        </w:rPr>
        <w:t xml:space="preserve">RAZINA: </w:t>
      </w:r>
      <w:r w:rsidR="000C6ABC">
        <w:rPr>
          <w:sz w:val="18"/>
          <w:szCs w:val="18"/>
        </w:rPr>
        <w:tab/>
      </w:r>
      <w:r w:rsidR="000C6ABC">
        <w:rPr>
          <w:sz w:val="18"/>
          <w:szCs w:val="18"/>
        </w:rPr>
        <w:tab/>
      </w:r>
      <w:r w:rsidRPr="00F05B3A">
        <w:rPr>
          <w:sz w:val="18"/>
          <w:szCs w:val="18"/>
        </w:rPr>
        <w:t>31</w:t>
      </w:r>
    </w:p>
    <w:p w:rsidR="0004014A" w:rsidRPr="00F05B3A" w:rsidRDefault="0004014A" w:rsidP="00370485">
      <w:pPr>
        <w:rPr>
          <w:sz w:val="18"/>
          <w:szCs w:val="18"/>
        </w:rPr>
      </w:pPr>
      <w:r w:rsidRPr="00F05B3A">
        <w:rPr>
          <w:sz w:val="18"/>
          <w:szCs w:val="18"/>
        </w:rPr>
        <w:t xml:space="preserve">GLAVA:                               02003                                                            </w:t>
      </w:r>
      <w:r w:rsidR="00F05B3A">
        <w:rPr>
          <w:sz w:val="18"/>
          <w:szCs w:val="18"/>
        </w:rPr>
        <w:tab/>
      </w:r>
      <w:r w:rsidR="00F05B3A">
        <w:rPr>
          <w:sz w:val="18"/>
          <w:szCs w:val="18"/>
        </w:rPr>
        <w:tab/>
      </w:r>
      <w:r w:rsidRPr="00F05B3A">
        <w:rPr>
          <w:sz w:val="18"/>
          <w:szCs w:val="18"/>
        </w:rPr>
        <w:t xml:space="preserve">RKDP:                             </w:t>
      </w:r>
      <w:r w:rsidR="00F05B3A">
        <w:rPr>
          <w:sz w:val="18"/>
          <w:szCs w:val="18"/>
        </w:rPr>
        <w:t xml:space="preserve"> </w:t>
      </w:r>
      <w:r w:rsidR="000C6ABC">
        <w:rPr>
          <w:sz w:val="18"/>
          <w:szCs w:val="18"/>
        </w:rPr>
        <w:t xml:space="preserve">   </w:t>
      </w:r>
      <w:r w:rsidRPr="00F05B3A">
        <w:rPr>
          <w:sz w:val="18"/>
          <w:szCs w:val="18"/>
        </w:rPr>
        <w:t>8512</w:t>
      </w:r>
    </w:p>
    <w:p w:rsidR="0004014A" w:rsidRPr="00F05B3A" w:rsidRDefault="0004014A" w:rsidP="00370485">
      <w:pPr>
        <w:rPr>
          <w:sz w:val="18"/>
          <w:szCs w:val="18"/>
        </w:rPr>
      </w:pPr>
      <w:r w:rsidRPr="00F05B3A">
        <w:rPr>
          <w:sz w:val="18"/>
          <w:szCs w:val="18"/>
        </w:rPr>
        <w:t xml:space="preserve">MATIČNI BROJ:           02017148                                                               </w:t>
      </w:r>
      <w:r w:rsidR="00F05B3A">
        <w:rPr>
          <w:sz w:val="18"/>
          <w:szCs w:val="18"/>
        </w:rPr>
        <w:tab/>
      </w:r>
      <w:r w:rsidR="00F05B3A">
        <w:rPr>
          <w:sz w:val="18"/>
          <w:szCs w:val="18"/>
        </w:rPr>
        <w:tab/>
      </w:r>
      <w:r w:rsidRPr="00F05B3A">
        <w:rPr>
          <w:sz w:val="18"/>
          <w:szCs w:val="18"/>
        </w:rPr>
        <w:t>ŽRN: HR5523860021820100005</w:t>
      </w:r>
    </w:p>
    <w:p w:rsidR="0004014A" w:rsidRPr="00F05B3A" w:rsidRDefault="0004014A" w:rsidP="00370485">
      <w:pPr>
        <w:rPr>
          <w:rStyle w:val="Istaknuto"/>
          <w:i w:val="0"/>
          <w:sz w:val="18"/>
          <w:szCs w:val="18"/>
        </w:rPr>
      </w:pPr>
      <w:r w:rsidRPr="00F05B3A">
        <w:rPr>
          <w:rStyle w:val="Istaknuto"/>
          <w:i w:val="0"/>
          <w:sz w:val="18"/>
          <w:szCs w:val="18"/>
        </w:rPr>
        <w:t xml:space="preserve">OSNOVNA ŠKOLA «ĐURO ESTER» KOPRIVNICA                                      </w:t>
      </w:r>
      <w:r w:rsidR="00F05B3A">
        <w:rPr>
          <w:rStyle w:val="Istaknuto"/>
          <w:i w:val="0"/>
          <w:sz w:val="18"/>
          <w:szCs w:val="18"/>
        </w:rPr>
        <w:tab/>
      </w:r>
      <w:r w:rsidRPr="00F05B3A">
        <w:rPr>
          <w:rStyle w:val="Istaknuto"/>
          <w:i w:val="0"/>
          <w:sz w:val="18"/>
          <w:szCs w:val="18"/>
        </w:rPr>
        <w:t>OIB:41521296406</w:t>
      </w:r>
    </w:p>
    <w:p w:rsidR="0004014A" w:rsidRPr="00935D20" w:rsidRDefault="0004014A" w:rsidP="00370485">
      <w:pPr>
        <w:rPr>
          <w:color w:val="000080"/>
        </w:rPr>
      </w:pPr>
    </w:p>
    <w:p w:rsidR="0004014A" w:rsidRPr="00935D20" w:rsidRDefault="0004014A" w:rsidP="00F41AF6"/>
    <w:p w:rsidR="0004014A" w:rsidRPr="00935D20" w:rsidRDefault="0004014A" w:rsidP="00B61C9E">
      <w:pPr>
        <w:jc w:val="center"/>
      </w:pPr>
    </w:p>
    <w:p w:rsidR="0004014A" w:rsidRPr="00935D20" w:rsidRDefault="0004014A" w:rsidP="00B61C9E">
      <w:pPr>
        <w:jc w:val="center"/>
      </w:pPr>
      <w:r w:rsidRPr="00935D20">
        <w:t>BILJEŠKE UZ OBRAZAC BIL</w:t>
      </w:r>
    </w:p>
    <w:p w:rsidR="0004014A" w:rsidRPr="00935D20" w:rsidRDefault="00070AD5" w:rsidP="00B61C9E">
      <w:pPr>
        <w:jc w:val="center"/>
      </w:pPr>
      <w:r w:rsidRPr="00935D20">
        <w:t>31.12.201</w:t>
      </w:r>
      <w:r w:rsidR="00BC6F06">
        <w:t>9</w:t>
      </w:r>
      <w:r w:rsidR="0004014A" w:rsidRPr="00935D20">
        <w:t>.</w:t>
      </w:r>
    </w:p>
    <w:p w:rsidR="0004014A" w:rsidRPr="00935D20" w:rsidRDefault="0004014A" w:rsidP="00F41AF6"/>
    <w:p w:rsidR="0004014A" w:rsidRPr="00935D20" w:rsidRDefault="0004014A" w:rsidP="00F41AF6"/>
    <w:p w:rsidR="00D76028" w:rsidRDefault="00D76028" w:rsidP="00D76028">
      <w:pPr>
        <w:numPr>
          <w:ilvl w:val="0"/>
          <w:numId w:val="2"/>
        </w:numPr>
      </w:pPr>
      <w:r w:rsidRPr="00935D20">
        <w:t xml:space="preserve">AOP 014 Postrojenja i oprema </w:t>
      </w:r>
      <w:r w:rsidR="00A92BED">
        <w:t>bilježi rast za 67,9%  zbog nabave opreme za provedbu kurikuluma, nabave namještaja za četiri učionice, učionicu za domaćinstvo, školsku knjižnicu, dječje kutke, četiri usisavača, parni čistač, dva stolna računala, laptop, tri skenera, dvije interaktivne ploče i donacije opreme za robotiku.</w:t>
      </w:r>
    </w:p>
    <w:p w:rsidR="00A92BED" w:rsidRPr="00935D20" w:rsidRDefault="00A92BED" w:rsidP="00A92BED">
      <w:pPr>
        <w:ind w:left="720"/>
      </w:pPr>
    </w:p>
    <w:p w:rsidR="00D76028" w:rsidRPr="00935D20" w:rsidRDefault="00752EB6" w:rsidP="008B688C">
      <w:pPr>
        <w:numPr>
          <w:ilvl w:val="0"/>
          <w:numId w:val="2"/>
        </w:numPr>
      </w:pPr>
      <w:r>
        <w:t xml:space="preserve">AOP </w:t>
      </w:r>
      <w:r w:rsidR="00A92BED">
        <w:t>031 Knjige bilježi povećanje zbog nabave udžbenika za učenike škole.</w:t>
      </w:r>
    </w:p>
    <w:p w:rsidR="0004014A" w:rsidRPr="00935D20" w:rsidRDefault="0004014A" w:rsidP="008B688C">
      <w:pPr>
        <w:pStyle w:val="Odlomakpopisa1"/>
      </w:pPr>
    </w:p>
    <w:p w:rsidR="0004014A" w:rsidRPr="00935D20" w:rsidRDefault="00D76028" w:rsidP="008B688C">
      <w:pPr>
        <w:numPr>
          <w:ilvl w:val="0"/>
          <w:numId w:val="2"/>
        </w:numPr>
      </w:pPr>
      <w:r w:rsidRPr="00935D20">
        <w:t xml:space="preserve">AOP </w:t>
      </w:r>
      <w:r w:rsidR="00C43F49">
        <w:t>080 Ostala potraživanja bilježi smanjenje u odnosu na 2017. godinu za 12,5% zbog smanjenja potraživanja za refundaciju naknada za bolovanje.</w:t>
      </w:r>
    </w:p>
    <w:p w:rsidR="0004014A" w:rsidRPr="00935D20" w:rsidRDefault="0004014A" w:rsidP="00DE4F0A">
      <w:pPr>
        <w:pStyle w:val="Odlomakpopisa1"/>
        <w:ind w:left="0"/>
      </w:pPr>
    </w:p>
    <w:p w:rsidR="00C43F49" w:rsidRDefault="00C43F49" w:rsidP="00C43F49">
      <w:pPr>
        <w:numPr>
          <w:ilvl w:val="0"/>
          <w:numId w:val="2"/>
        </w:numPr>
      </w:pPr>
      <w:r>
        <w:t xml:space="preserve">AOP </w:t>
      </w:r>
      <w:r w:rsidR="00A92BED">
        <w:t>152 bilježi povećanje za 67,5% jer je u 2019. godini veći iznos nenaplaćenih prihoda za školsku kuhinju.</w:t>
      </w:r>
    </w:p>
    <w:p w:rsidR="00C43F49" w:rsidRDefault="00C43F49" w:rsidP="00C43F49">
      <w:pPr>
        <w:pStyle w:val="Odlomakpopisa"/>
      </w:pPr>
    </w:p>
    <w:p w:rsidR="00C43F49" w:rsidRDefault="00C43F49" w:rsidP="00C43F49">
      <w:pPr>
        <w:numPr>
          <w:ilvl w:val="0"/>
          <w:numId w:val="2"/>
        </w:numPr>
      </w:pPr>
      <w:r>
        <w:t xml:space="preserve">AOP </w:t>
      </w:r>
      <w:r w:rsidR="00A92BED">
        <w:t xml:space="preserve">154 Potraživanje za prihode iz proračuna veća su za 27,2% zbog neutrošenih </w:t>
      </w:r>
      <w:r w:rsidR="00F055B6">
        <w:t>prihoda koje prenosimo kroz višak a detaljnije su obrazloženi u Bilješkama uz PR-RAS.</w:t>
      </w:r>
    </w:p>
    <w:p w:rsidR="00C43F49" w:rsidRDefault="00C43F49" w:rsidP="00C43F49">
      <w:pPr>
        <w:pStyle w:val="Odlomakpopisa"/>
      </w:pPr>
    </w:p>
    <w:p w:rsidR="00C43F49" w:rsidRDefault="00C43F49" w:rsidP="00C43F49">
      <w:pPr>
        <w:numPr>
          <w:ilvl w:val="0"/>
          <w:numId w:val="2"/>
        </w:numPr>
      </w:pPr>
      <w:r>
        <w:t xml:space="preserve">AOP </w:t>
      </w:r>
      <w:r w:rsidR="00F055B6">
        <w:t>166 Obveze za materijalne rashode veće su zbog neplaćenih računa iz prosinca 2019. koji dospijevaju u 2020. godini</w:t>
      </w:r>
    </w:p>
    <w:p w:rsidR="00F74DDA" w:rsidRDefault="00F74DDA" w:rsidP="00F74DDA">
      <w:pPr>
        <w:pStyle w:val="Odlomakpopisa"/>
      </w:pPr>
    </w:p>
    <w:p w:rsidR="00F74DDA" w:rsidRDefault="00F74DDA" w:rsidP="00C43F49">
      <w:pPr>
        <w:numPr>
          <w:ilvl w:val="0"/>
          <w:numId w:val="2"/>
        </w:numPr>
      </w:pPr>
      <w:r>
        <w:t xml:space="preserve">AOP </w:t>
      </w:r>
      <w:r w:rsidR="00F055B6">
        <w:t xml:space="preserve">174 Ostale tekuće obveze manje su nego u 2018. godini zbog obveza za EU predujmove za pripravništvo koje u </w:t>
      </w:r>
      <w:r w:rsidR="001457E9">
        <w:t xml:space="preserve">2019. godini nismo imali. </w:t>
      </w:r>
      <w:r w:rsidR="00F055B6">
        <w:t xml:space="preserve"> </w:t>
      </w:r>
    </w:p>
    <w:p w:rsidR="00A25486" w:rsidRDefault="00A25486" w:rsidP="00A25486">
      <w:pPr>
        <w:pStyle w:val="Odlomakpopisa"/>
      </w:pPr>
    </w:p>
    <w:p w:rsidR="00A25486" w:rsidRDefault="001457E9" w:rsidP="00C43F49">
      <w:pPr>
        <w:numPr>
          <w:ilvl w:val="0"/>
          <w:numId w:val="2"/>
        </w:numPr>
      </w:pPr>
      <w:r>
        <w:t>AOP 175 Obveze za nabavu nefinancijske imovine također su veće u 2018. godini jer se nabava opreme provela u prosincu i računi su dospijevali tek u 2019. godini zbog čega su obveze u 2018. godini ostale nepodmirene.</w:t>
      </w:r>
    </w:p>
    <w:p w:rsidR="001457E9" w:rsidRDefault="001457E9" w:rsidP="001457E9">
      <w:pPr>
        <w:pStyle w:val="Odlomakpopisa"/>
      </w:pPr>
    </w:p>
    <w:p w:rsidR="001457E9" w:rsidRDefault="001457E9" w:rsidP="00C43F49">
      <w:pPr>
        <w:numPr>
          <w:ilvl w:val="0"/>
          <w:numId w:val="2"/>
        </w:numPr>
      </w:pPr>
      <w:r>
        <w:t xml:space="preserve">AOP 233 Višak prihoda poslovanja – u 2019. godini ostvaren je višak prihoda poslovanja </w:t>
      </w:r>
      <w:r w:rsidR="00A0362F">
        <w:t>u iznosu 62.819.65 kn, za razliku od 2018. godine kada smo prenosili manjak prihoda poslovanja 39.138,00 kn i manjak prihoda od nefinancijske imovine u iznosu 184.970,00 kn (metodološki manjkovi). Rezultat poslovanja detaljnije je obrazložen u Bilješkama uz PR-RAS, bilješka broj 21.</w:t>
      </w:r>
    </w:p>
    <w:p w:rsidR="00A0362F" w:rsidRDefault="00A0362F" w:rsidP="00A0362F">
      <w:pPr>
        <w:pStyle w:val="Odlomakpopisa"/>
      </w:pPr>
    </w:p>
    <w:p w:rsidR="0004014A" w:rsidRPr="00935D20" w:rsidRDefault="00A0362F" w:rsidP="00F41AF6">
      <w:pPr>
        <w:numPr>
          <w:ilvl w:val="0"/>
          <w:numId w:val="2"/>
        </w:numPr>
      </w:pPr>
      <w:r>
        <w:t xml:space="preserve">AOP 245 </w:t>
      </w:r>
      <w:proofErr w:type="spellStart"/>
      <w:r>
        <w:t>Izvanbilančni</w:t>
      </w:r>
      <w:proofErr w:type="spellEnd"/>
      <w:r>
        <w:t xml:space="preserve"> zapisi evidentirani su u 2019. godini zbog opreme koju smo dobili na korištenje od Ministarstva znanosti obrazovanja (Škola za život) i opreme koju nam je na korištenje dao CARNET u sklopu projekta e-Škole.</w:t>
      </w:r>
    </w:p>
    <w:p w:rsidR="0004014A" w:rsidRPr="00935D20" w:rsidRDefault="0004014A" w:rsidP="00F41AF6"/>
    <w:p w:rsidR="0004014A" w:rsidRPr="00935D20" w:rsidRDefault="0004014A" w:rsidP="00F41AF6"/>
    <w:p w:rsidR="005D1110" w:rsidRDefault="0004014A">
      <w:r w:rsidRPr="00935D20">
        <w:t xml:space="preserve">U Koprivnici, </w:t>
      </w:r>
      <w:r w:rsidR="004A46F1" w:rsidRPr="00935D20">
        <w:t xml:space="preserve"> 30. siječnja  20</w:t>
      </w:r>
      <w:r w:rsidR="00A0362F">
        <w:t>20</w:t>
      </w:r>
      <w:r w:rsidRPr="00935D20">
        <w:t>.</w:t>
      </w:r>
    </w:p>
    <w:p w:rsidR="005D1110" w:rsidRDefault="005D1110"/>
    <w:p w:rsidR="005D1110" w:rsidRDefault="005D1110"/>
    <w:p w:rsidR="005D1110" w:rsidRPr="00935D20" w:rsidRDefault="005D1110"/>
    <w:p w:rsidR="00EF6B70" w:rsidRPr="00935D20" w:rsidRDefault="00EF6B70">
      <w:r>
        <w:t>voditeljica računovodstva</w:t>
      </w:r>
      <w:r w:rsidR="0004014A" w:rsidRPr="00935D20">
        <w:t>:</w:t>
      </w:r>
      <w:r>
        <w:tab/>
      </w:r>
      <w:r>
        <w:tab/>
      </w:r>
      <w:r>
        <w:tab/>
      </w:r>
      <w:r>
        <w:tab/>
      </w:r>
      <w:r>
        <w:tab/>
      </w:r>
      <w:r>
        <w:tab/>
        <w:t>ravnateljica:</w:t>
      </w:r>
    </w:p>
    <w:p w:rsidR="00F878C4" w:rsidRPr="00935D20" w:rsidRDefault="0004014A" w:rsidP="00370485">
      <w:r w:rsidRPr="00935D20">
        <w:t>Mirjana Kolarek</w:t>
      </w:r>
      <w:r w:rsidR="00EF6B70">
        <w:t xml:space="preserve">, </w:t>
      </w:r>
      <w:proofErr w:type="spellStart"/>
      <w:r w:rsidR="00EF6B70">
        <w:t>dipl.oec</w:t>
      </w:r>
      <w:proofErr w:type="spellEnd"/>
      <w:r w:rsidR="00EF6B70">
        <w:t>.</w:t>
      </w:r>
      <w:r w:rsidR="00EF6B70">
        <w:tab/>
      </w:r>
      <w:r w:rsidR="00EF6B70">
        <w:tab/>
      </w:r>
      <w:r w:rsidR="00EF6B70">
        <w:tab/>
      </w:r>
      <w:r w:rsidR="00EF6B70">
        <w:tab/>
      </w:r>
      <w:r w:rsidR="00EF6B70">
        <w:tab/>
      </w:r>
      <w:r w:rsidR="00EF6B70">
        <w:tab/>
        <w:t>mr. Sanja Prelogović</w:t>
      </w:r>
    </w:p>
    <w:p w:rsidR="00F878C4" w:rsidRDefault="00F878C4"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Default="009D4F2E" w:rsidP="00370485"/>
    <w:p w:rsidR="009D4F2E" w:rsidRPr="00935D20" w:rsidRDefault="009D4F2E" w:rsidP="00370485"/>
    <w:p w:rsidR="001A16D4" w:rsidRPr="00935D20" w:rsidRDefault="001A16D4"/>
    <w:p w:rsidR="0004014A" w:rsidRPr="001A16D4" w:rsidRDefault="0004014A" w:rsidP="00BE668E">
      <w:pPr>
        <w:rPr>
          <w:sz w:val="20"/>
          <w:szCs w:val="20"/>
        </w:rPr>
      </w:pPr>
      <w:r w:rsidRPr="001A16D4">
        <w:rPr>
          <w:sz w:val="20"/>
          <w:szCs w:val="20"/>
        </w:rPr>
        <w:t>RAZDJEL:                            020                                                                RAZINA:                              31</w:t>
      </w:r>
    </w:p>
    <w:p w:rsidR="0004014A" w:rsidRPr="001A16D4" w:rsidRDefault="0004014A" w:rsidP="00BE668E">
      <w:pPr>
        <w:rPr>
          <w:sz w:val="20"/>
          <w:szCs w:val="20"/>
        </w:rPr>
      </w:pPr>
      <w:r w:rsidRPr="001A16D4">
        <w:rPr>
          <w:sz w:val="20"/>
          <w:szCs w:val="20"/>
        </w:rPr>
        <w:t>GLAVA:                               02003                                                            RKDP:                              8512</w:t>
      </w:r>
    </w:p>
    <w:p w:rsidR="0004014A" w:rsidRPr="001A16D4" w:rsidRDefault="0004014A" w:rsidP="00BE668E">
      <w:pPr>
        <w:rPr>
          <w:sz w:val="20"/>
          <w:szCs w:val="20"/>
        </w:rPr>
      </w:pPr>
      <w:r w:rsidRPr="001A16D4">
        <w:rPr>
          <w:sz w:val="20"/>
          <w:szCs w:val="20"/>
        </w:rPr>
        <w:t>MATIČNI BROJ:           02017148                                                               ŽRN: HR5523860021820100005</w:t>
      </w:r>
    </w:p>
    <w:p w:rsidR="0004014A" w:rsidRPr="001A16D4" w:rsidRDefault="0004014A" w:rsidP="00BE668E">
      <w:pPr>
        <w:rPr>
          <w:rStyle w:val="Istaknuto"/>
          <w:i w:val="0"/>
          <w:sz w:val="20"/>
          <w:szCs w:val="20"/>
        </w:rPr>
      </w:pPr>
      <w:r w:rsidRPr="001A16D4">
        <w:rPr>
          <w:rStyle w:val="Istaknuto"/>
          <w:i w:val="0"/>
          <w:sz w:val="20"/>
          <w:szCs w:val="20"/>
        </w:rPr>
        <w:t>OSNOVNA ŠKOLA «ĐURO ESTER» KOPRIVNICA                                      OIB:41521296406</w:t>
      </w:r>
    </w:p>
    <w:p w:rsidR="0004014A" w:rsidRPr="001A16D4" w:rsidRDefault="0004014A">
      <w:pPr>
        <w:rPr>
          <w:sz w:val="20"/>
          <w:szCs w:val="20"/>
        </w:rPr>
      </w:pPr>
    </w:p>
    <w:p w:rsidR="0004014A" w:rsidRPr="00935D20" w:rsidRDefault="0004014A"/>
    <w:p w:rsidR="0004014A" w:rsidRPr="00935D20" w:rsidRDefault="0004014A"/>
    <w:p w:rsidR="0004014A" w:rsidRPr="00935D20" w:rsidRDefault="0004014A"/>
    <w:p w:rsidR="0004014A" w:rsidRPr="00935D20" w:rsidRDefault="0004014A"/>
    <w:p w:rsidR="0004014A" w:rsidRPr="00935D20" w:rsidRDefault="0004014A" w:rsidP="00BE668E">
      <w:pPr>
        <w:jc w:val="center"/>
      </w:pPr>
      <w:r w:rsidRPr="00935D20">
        <w:t>BILJEŠKE UZ OBRAZAC RAS-FUNKCIJSKI</w:t>
      </w:r>
    </w:p>
    <w:p w:rsidR="00E67991" w:rsidRPr="00935D20" w:rsidRDefault="00E67991" w:rsidP="00BE668E">
      <w:pPr>
        <w:jc w:val="center"/>
      </w:pPr>
      <w:r w:rsidRPr="00935D20">
        <w:t>OD 01.SIJEČNJA DO 31. PROSINCA 201</w:t>
      </w:r>
      <w:r w:rsidR="00A0362F">
        <w:t>9</w:t>
      </w:r>
      <w:r w:rsidRPr="00935D20">
        <w:t>.</w:t>
      </w:r>
    </w:p>
    <w:p w:rsidR="0004014A" w:rsidRPr="00935D20" w:rsidRDefault="0004014A" w:rsidP="00BE668E">
      <w:pPr>
        <w:jc w:val="center"/>
      </w:pPr>
    </w:p>
    <w:p w:rsidR="001A16D4" w:rsidRDefault="001A16D4" w:rsidP="001A16D4"/>
    <w:p w:rsidR="00B40869" w:rsidRDefault="001A16D4" w:rsidP="001A16D4">
      <w:r>
        <w:t>AOP 122</w:t>
      </w:r>
      <w:r w:rsidR="000C456F">
        <w:t xml:space="preserve"> Dodatne usluge u obrazovanju prikazuju rashode za školsku kuhinju</w:t>
      </w:r>
      <w:r w:rsidR="00A0362F">
        <w:t xml:space="preserve">, rashode proizašlih iz projekta Shema voća i mlijeka </w:t>
      </w:r>
      <w:r w:rsidR="000C456F">
        <w:t>i rashode za prijevoz učenika.</w:t>
      </w:r>
      <w:r w:rsidR="00B40869">
        <w:t xml:space="preserve"> </w:t>
      </w:r>
    </w:p>
    <w:p w:rsidR="00B40869" w:rsidRDefault="00B40869" w:rsidP="001A16D4"/>
    <w:p w:rsidR="00556D75" w:rsidRDefault="00556D75" w:rsidP="00556D75">
      <w:r w:rsidRPr="00935D20">
        <w:t xml:space="preserve">AOP 137 </w:t>
      </w:r>
      <w:r>
        <w:t>bilježi porast ukupnih rashoda za 8,3 % u odnosu na 2018. godinu. U 2019. godini imali smo veće rashode za nabavu opreme, rekonstrukciju krovišta na područnoj školi, veće rashode za plaće zbog rasta osnovice i zaposlene osobe iz mjere pripravništva, veće rashode za službena putovanja, rashode za nabavu udžbenika za učenike i opreme i sitnog inventara i potrošnog materijala za provedbu kurikuluma.</w:t>
      </w:r>
    </w:p>
    <w:p w:rsidR="000C456F" w:rsidRPr="00935D20" w:rsidRDefault="000C456F" w:rsidP="001A16D4"/>
    <w:p w:rsidR="0004014A" w:rsidRPr="00935D20" w:rsidRDefault="0004014A" w:rsidP="00BE668E">
      <w:pPr>
        <w:jc w:val="center"/>
      </w:pPr>
    </w:p>
    <w:p w:rsidR="0004014A" w:rsidRDefault="0004014A" w:rsidP="00343648">
      <w:r w:rsidRPr="00935D20">
        <w:t xml:space="preserve">U Koprivnici, </w:t>
      </w:r>
      <w:r w:rsidR="00F878C4" w:rsidRPr="00935D20">
        <w:t xml:space="preserve"> 30. siječnja  20</w:t>
      </w:r>
      <w:r w:rsidR="00556D75">
        <w:t>20</w:t>
      </w:r>
      <w:r w:rsidRPr="00935D20">
        <w:t>.</w:t>
      </w:r>
    </w:p>
    <w:p w:rsidR="000C456F" w:rsidRDefault="000C456F" w:rsidP="00343648"/>
    <w:p w:rsidR="005D1110" w:rsidRDefault="005D1110" w:rsidP="00343648"/>
    <w:p w:rsidR="005D1110" w:rsidRDefault="005D1110" w:rsidP="00343648"/>
    <w:p w:rsidR="005D1110" w:rsidRDefault="005D1110" w:rsidP="00343648"/>
    <w:p w:rsidR="005D1110" w:rsidRDefault="005D1110" w:rsidP="00343648"/>
    <w:p w:rsidR="005D1110" w:rsidRDefault="005D1110" w:rsidP="00343648"/>
    <w:p w:rsidR="005D1110" w:rsidRDefault="005D1110" w:rsidP="00343648"/>
    <w:p w:rsidR="005D1110" w:rsidRDefault="005D1110" w:rsidP="00343648"/>
    <w:p w:rsidR="005D1110" w:rsidRDefault="005D1110" w:rsidP="00343648"/>
    <w:p w:rsidR="000C456F" w:rsidRDefault="000C456F" w:rsidP="00343648"/>
    <w:p w:rsidR="000C456F" w:rsidRPr="00935D20" w:rsidRDefault="000C456F" w:rsidP="000C456F">
      <w:r>
        <w:t>voditeljica računovodstva</w:t>
      </w:r>
      <w:r w:rsidRPr="00935D20">
        <w:t>:</w:t>
      </w:r>
      <w:r>
        <w:tab/>
      </w:r>
      <w:r>
        <w:tab/>
      </w:r>
      <w:r>
        <w:tab/>
      </w:r>
      <w:r>
        <w:tab/>
      </w:r>
      <w:r>
        <w:tab/>
      </w:r>
      <w:r>
        <w:tab/>
        <w:t>ravnateljica:</w:t>
      </w:r>
    </w:p>
    <w:p w:rsidR="000C456F" w:rsidRPr="00935D20" w:rsidRDefault="000C456F" w:rsidP="000C456F">
      <w:r w:rsidRPr="00935D20">
        <w:t>Mirjana Kolarek</w:t>
      </w:r>
      <w:r>
        <w:t xml:space="preserve">, </w:t>
      </w:r>
      <w:proofErr w:type="spellStart"/>
      <w:r>
        <w:t>dipl.oec</w:t>
      </w:r>
      <w:proofErr w:type="spellEnd"/>
      <w:r>
        <w:t>.</w:t>
      </w:r>
      <w:r>
        <w:tab/>
      </w:r>
      <w:r>
        <w:tab/>
      </w:r>
      <w:r>
        <w:tab/>
      </w:r>
      <w:r>
        <w:tab/>
      </w:r>
      <w:r>
        <w:tab/>
      </w:r>
      <w:r>
        <w:tab/>
        <w:t>mr. Sanja Prelogović</w:t>
      </w:r>
    </w:p>
    <w:p w:rsidR="000C456F" w:rsidRPr="00935D20" w:rsidRDefault="000C456F" w:rsidP="000C456F">
      <w:pPr>
        <w:ind w:left="360"/>
      </w:pPr>
    </w:p>
    <w:p w:rsidR="000C456F" w:rsidRPr="00935D20" w:rsidRDefault="000C456F" w:rsidP="000C456F">
      <w:pPr>
        <w:ind w:left="360"/>
      </w:pPr>
    </w:p>
    <w:p w:rsidR="000C456F" w:rsidRPr="00935D20" w:rsidRDefault="000C456F" w:rsidP="000C456F"/>
    <w:p w:rsidR="000C456F" w:rsidRDefault="000C456F" w:rsidP="00343648"/>
    <w:p w:rsidR="009D4F2E" w:rsidRDefault="009D4F2E" w:rsidP="00343648"/>
    <w:p w:rsidR="009D4F2E" w:rsidRDefault="009D4F2E" w:rsidP="00343648"/>
    <w:p w:rsidR="009D4F2E" w:rsidRDefault="009D4F2E" w:rsidP="00343648"/>
    <w:p w:rsidR="009D4F2E" w:rsidRDefault="009D4F2E" w:rsidP="00343648"/>
    <w:p w:rsidR="009D4F2E" w:rsidRDefault="009D4F2E" w:rsidP="00343648"/>
    <w:p w:rsidR="00E37C4A" w:rsidRDefault="00E37C4A" w:rsidP="00343648"/>
    <w:p w:rsidR="00E37C4A" w:rsidRDefault="00E37C4A" w:rsidP="00343648"/>
    <w:p w:rsidR="00D429C3" w:rsidRDefault="00D429C3" w:rsidP="00343648"/>
    <w:p w:rsidR="00E37C4A" w:rsidRDefault="00E37C4A" w:rsidP="00343648"/>
    <w:p w:rsidR="00E37C4A" w:rsidRDefault="00E37C4A" w:rsidP="00343648"/>
    <w:p w:rsidR="005A0251" w:rsidRPr="001A16D4" w:rsidRDefault="005A0251" w:rsidP="005A0251">
      <w:pPr>
        <w:rPr>
          <w:sz w:val="20"/>
          <w:szCs w:val="20"/>
        </w:rPr>
      </w:pPr>
      <w:r w:rsidRPr="001A16D4">
        <w:rPr>
          <w:sz w:val="20"/>
          <w:szCs w:val="20"/>
        </w:rPr>
        <w:lastRenderedPageBreak/>
        <w:t>RAZDJEL:                            020                                                                RAZINA:                              31</w:t>
      </w:r>
    </w:p>
    <w:p w:rsidR="005A0251" w:rsidRPr="001A16D4" w:rsidRDefault="005A0251" w:rsidP="005A0251">
      <w:pPr>
        <w:rPr>
          <w:sz w:val="20"/>
          <w:szCs w:val="20"/>
        </w:rPr>
      </w:pPr>
      <w:r w:rsidRPr="001A16D4">
        <w:rPr>
          <w:sz w:val="20"/>
          <w:szCs w:val="20"/>
        </w:rPr>
        <w:t>GLAVA:                               02003                                                            RKDP:                              8512</w:t>
      </w:r>
    </w:p>
    <w:p w:rsidR="005A0251" w:rsidRPr="001A16D4" w:rsidRDefault="005A0251" w:rsidP="005A0251">
      <w:pPr>
        <w:rPr>
          <w:sz w:val="20"/>
          <w:szCs w:val="20"/>
        </w:rPr>
      </w:pPr>
      <w:r w:rsidRPr="001A16D4">
        <w:rPr>
          <w:sz w:val="20"/>
          <w:szCs w:val="20"/>
        </w:rPr>
        <w:t>MATIČNI BROJ:           02017148                                                               ŽRN: HR5523860021820100005</w:t>
      </w:r>
    </w:p>
    <w:p w:rsidR="005A0251" w:rsidRPr="001A16D4" w:rsidRDefault="005A0251" w:rsidP="005A0251">
      <w:pPr>
        <w:rPr>
          <w:rStyle w:val="Istaknuto"/>
          <w:i w:val="0"/>
          <w:sz w:val="20"/>
          <w:szCs w:val="20"/>
        </w:rPr>
      </w:pPr>
      <w:r w:rsidRPr="001A16D4">
        <w:rPr>
          <w:rStyle w:val="Istaknuto"/>
          <w:i w:val="0"/>
          <w:sz w:val="20"/>
          <w:szCs w:val="20"/>
        </w:rPr>
        <w:t>OSNOVNA ŠKOLA «ĐURO ESTER» KOPRIVNICA                                      OIB:41521296406</w:t>
      </w:r>
    </w:p>
    <w:p w:rsidR="005A0251" w:rsidRPr="001A16D4" w:rsidRDefault="005A0251" w:rsidP="005A0251">
      <w:pPr>
        <w:rPr>
          <w:sz w:val="20"/>
          <w:szCs w:val="20"/>
        </w:rPr>
      </w:pPr>
    </w:p>
    <w:p w:rsidR="005A0251" w:rsidRDefault="005A0251" w:rsidP="00343648"/>
    <w:p w:rsidR="00A711F0" w:rsidRDefault="00A711F0" w:rsidP="00343648"/>
    <w:p w:rsidR="00A711F0" w:rsidRDefault="00A711F0" w:rsidP="00343648"/>
    <w:p w:rsidR="00A711F0" w:rsidRDefault="00A711F0" w:rsidP="00343648"/>
    <w:p w:rsidR="00A711F0" w:rsidRDefault="00A711F0" w:rsidP="00343648"/>
    <w:p w:rsidR="00A711F0" w:rsidRPr="00935D20" w:rsidRDefault="00A711F0" w:rsidP="00A711F0">
      <w:pPr>
        <w:jc w:val="center"/>
      </w:pPr>
      <w:r w:rsidRPr="00935D20">
        <w:t xml:space="preserve">BILJEŠKE UZ </w:t>
      </w:r>
      <w:r>
        <w:t>IZVJEŠTAJ O OBVEZAMA</w:t>
      </w:r>
    </w:p>
    <w:p w:rsidR="00A711F0" w:rsidRPr="00935D20" w:rsidRDefault="00A711F0" w:rsidP="00A711F0">
      <w:pPr>
        <w:jc w:val="center"/>
      </w:pPr>
      <w:r w:rsidRPr="00935D20">
        <w:t>OD 01.SIJEČNJA DO 31. PROSINCA 201</w:t>
      </w:r>
      <w:r w:rsidR="002D168D">
        <w:t>9</w:t>
      </w:r>
      <w:r w:rsidRPr="00935D20">
        <w:t>.</w:t>
      </w:r>
    </w:p>
    <w:p w:rsidR="00A711F0" w:rsidRDefault="00A711F0" w:rsidP="00A711F0">
      <w:pPr>
        <w:jc w:val="center"/>
      </w:pPr>
    </w:p>
    <w:p w:rsidR="00A711F0" w:rsidRDefault="00A711F0" w:rsidP="00A711F0">
      <w:pPr>
        <w:jc w:val="center"/>
      </w:pPr>
    </w:p>
    <w:p w:rsidR="00A711F0" w:rsidRDefault="00A711F0" w:rsidP="00A711F0">
      <w:pPr>
        <w:jc w:val="center"/>
      </w:pPr>
    </w:p>
    <w:p w:rsidR="005D1110" w:rsidRDefault="00556D75" w:rsidP="005D1110">
      <w:r>
        <w:t xml:space="preserve">Obveze na kraju obračunskog razdoblja manje su od prenesenih obveza iz 2018. godine jer smo iz 2018. godine prenosili veće obveze za nabavu nefinancijske imovine. Na kraju 2019. godine ostale su otvorene obveze za redovne materijalne </w:t>
      </w:r>
      <w:r w:rsidR="00D429C3">
        <w:t>rashode</w:t>
      </w:r>
      <w:r>
        <w:t>, obveze za zaposlene</w:t>
      </w:r>
      <w:r w:rsidR="00D429C3">
        <w:t xml:space="preserve"> i obveze za nabavu nefinancijske imovine. Sve obveze su nedospjele.</w:t>
      </w:r>
    </w:p>
    <w:p w:rsidR="005D1110" w:rsidRDefault="005D1110" w:rsidP="005D1110"/>
    <w:p w:rsidR="005D1110" w:rsidRDefault="005D1110" w:rsidP="005D1110"/>
    <w:p w:rsidR="005D1110" w:rsidRDefault="005D1110" w:rsidP="005D1110"/>
    <w:p w:rsidR="005D1110" w:rsidRDefault="005D1110" w:rsidP="005D1110"/>
    <w:p w:rsidR="005D1110" w:rsidRDefault="005D1110" w:rsidP="005D1110"/>
    <w:p w:rsidR="005D1110" w:rsidRDefault="005D1110" w:rsidP="005D1110">
      <w:r w:rsidRPr="00935D20">
        <w:t>U Koprivnici,  30. siječnja  20</w:t>
      </w:r>
      <w:r w:rsidR="00D429C3">
        <w:t>20</w:t>
      </w:r>
      <w:r w:rsidRPr="00935D20">
        <w:t>.</w:t>
      </w:r>
    </w:p>
    <w:p w:rsidR="005D1110" w:rsidRDefault="005D1110" w:rsidP="005D1110"/>
    <w:p w:rsidR="005D1110" w:rsidRDefault="005D1110" w:rsidP="005D1110"/>
    <w:p w:rsidR="005D1110" w:rsidRDefault="005D1110" w:rsidP="005D1110"/>
    <w:p w:rsidR="005D1110" w:rsidRDefault="005D1110" w:rsidP="005D1110"/>
    <w:p w:rsidR="005D1110" w:rsidRDefault="005D1110" w:rsidP="005D1110"/>
    <w:p w:rsidR="005D1110" w:rsidRDefault="005D1110" w:rsidP="005D1110"/>
    <w:p w:rsidR="005D1110" w:rsidRDefault="005D1110" w:rsidP="005D1110"/>
    <w:p w:rsidR="005D1110" w:rsidRPr="00935D20" w:rsidRDefault="005D1110" w:rsidP="005D1110">
      <w:r>
        <w:t>voditeljica računovodstva</w:t>
      </w:r>
      <w:r w:rsidRPr="00935D20">
        <w:t>:</w:t>
      </w:r>
      <w:r>
        <w:tab/>
      </w:r>
      <w:r>
        <w:tab/>
      </w:r>
      <w:r>
        <w:tab/>
      </w:r>
      <w:r>
        <w:tab/>
      </w:r>
      <w:r>
        <w:tab/>
      </w:r>
      <w:r>
        <w:tab/>
        <w:t>ravnateljica:</w:t>
      </w:r>
    </w:p>
    <w:p w:rsidR="005D1110" w:rsidRPr="00935D20" w:rsidRDefault="005D1110" w:rsidP="005D1110">
      <w:r w:rsidRPr="00935D20">
        <w:t>Mirjana Kolarek</w:t>
      </w:r>
      <w:r>
        <w:t xml:space="preserve">, </w:t>
      </w:r>
      <w:proofErr w:type="spellStart"/>
      <w:r>
        <w:t>dipl.oec</w:t>
      </w:r>
      <w:proofErr w:type="spellEnd"/>
      <w:r>
        <w:t>.</w:t>
      </w:r>
      <w:r>
        <w:tab/>
      </w:r>
      <w:r>
        <w:tab/>
      </w:r>
      <w:r>
        <w:tab/>
      </w:r>
      <w:r>
        <w:tab/>
      </w:r>
      <w:r>
        <w:tab/>
      </w:r>
      <w:r>
        <w:tab/>
        <w:t>mr. Sanja Prelogović</w:t>
      </w:r>
    </w:p>
    <w:p w:rsidR="005D1110" w:rsidRPr="00935D20" w:rsidRDefault="005D1110" w:rsidP="005D1110">
      <w:pPr>
        <w:ind w:left="360"/>
      </w:pPr>
    </w:p>
    <w:p w:rsidR="005D1110" w:rsidRPr="00935D20" w:rsidRDefault="005D1110" w:rsidP="005D1110">
      <w:pPr>
        <w:ind w:left="360"/>
      </w:pPr>
    </w:p>
    <w:p w:rsidR="005D1110" w:rsidRDefault="005D1110" w:rsidP="005D1110"/>
    <w:p w:rsidR="00D429C3" w:rsidRDefault="00D429C3" w:rsidP="005D1110"/>
    <w:p w:rsidR="00D429C3" w:rsidRDefault="00D429C3" w:rsidP="005D1110"/>
    <w:p w:rsidR="00D429C3" w:rsidRDefault="00D429C3" w:rsidP="005D1110"/>
    <w:p w:rsidR="00D429C3" w:rsidRDefault="00D429C3" w:rsidP="005D1110"/>
    <w:p w:rsidR="00D429C3" w:rsidRDefault="00D429C3" w:rsidP="005D1110"/>
    <w:p w:rsidR="00D429C3" w:rsidRDefault="00D429C3" w:rsidP="005D1110"/>
    <w:p w:rsidR="00D429C3" w:rsidRDefault="00D429C3" w:rsidP="005D1110"/>
    <w:p w:rsidR="002D168D" w:rsidRDefault="002D168D" w:rsidP="005D1110"/>
    <w:p w:rsidR="00D429C3" w:rsidRDefault="00D429C3" w:rsidP="005D1110"/>
    <w:p w:rsidR="00D429C3" w:rsidRDefault="00D429C3" w:rsidP="005D1110"/>
    <w:p w:rsidR="00D429C3" w:rsidRDefault="00D429C3" w:rsidP="005D1110"/>
    <w:p w:rsidR="00D429C3" w:rsidRDefault="00D429C3" w:rsidP="005D1110"/>
    <w:p w:rsidR="00D429C3" w:rsidRDefault="00D429C3" w:rsidP="005D1110"/>
    <w:p w:rsidR="00D429C3" w:rsidRDefault="00D429C3" w:rsidP="005D1110"/>
    <w:p w:rsidR="00D429C3" w:rsidRPr="001A16D4" w:rsidRDefault="00D429C3" w:rsidP="00D429C3">
      <w:pPr>
        <w:rPr>
          <w:sz w:val="20"/>
          <w:szCs w:val="20"/>
        </w:rPr>
      </w:pPr>
      <w:r w:rsidRPr="001A16D4">
        <w:rPr>
          <w:sz w:val="20"/>
          <w:szCs w:val="20"/>
        </w:rPr>
        <w:lastRenderedPageBreak/>
        <w:t>RAZDJEL:                            020                                                                RAZINA:                              31</w:t>
      </w:r>
    </w:p>
    <w:p w:rsidR="00D429C3" w:rsidRPr="001A16D4" w:rsidRDefault="00D429C3" w:rsidP="00D429C3">
      <w:pPr>
        <w:rPr>
          <w:sz w:val="20"/>
          <w:szCs w:val="20"/>
        </w:rPr>
      </w:pPr>
      <w:r w:rsidRPr="001A16D4">
        <w:rPr>
          <w:sz w:val="20"/>
          <w:szCs w:val="20"/>
        </w:rPr>
        <w:t>GLAVA:                               02003                                                            RKDP:                              8512</w:t>
      </w:r>
    </w:p>
    <w:p w:rsidR="00D429C3" w:rsidRPr="001A16D4" w:rsidRDefault="00D429C3" w:rsidP="00D429C3">
      <w:pPr>
        <w:rPr>
          <w:sz w:val="20"/>
          <w:szCs w:val="20"/>
        </w:rPr>
      </w:pPr>
      <w:r w:rsidRPr="001A16D4">
        <w:rPr>
          <w:sz w:val="20"/>
          <w:szCs w:val="20"/>
        </w:rPr>
        <w:t>MATIČNI BROJ:           02017148                                                               ŽRN: HR5523860021820100005</w:t>
      </w:r>
    </w:p>
    <w:p w:rsidR="00D429C3" w:rsidRPr="001A16D4" w:rsidRDefault="00D429C3" w:rsidP="00D429C3">
      <w:pPr>
        <w:rPr>
          <w:rStyle w:val="Istaknuto"/>
          <w:i w:val="0"/>
          <w:sz w:val="20"/>
          <w:szCs w:val="20"/>
        </w:rPr>
      </w:pPr>
      <w:r w:rsidRPr="001A16D4">
        <w:rPr>
          <w:rStyle w:val="Istaknuto"/>
          <w:i w:val="0"/>
          <w:sz w:val="20"/>
          <w:szCs w:val="20"/>
        </w:rPr>
        <w:t>OSNOVNA ŠKOLA «ĐURO ESTER» KOPRIVNICA                                      OIB:41521296406</w:t>
      </w:r>
    </w:p>
    <w:p w:rsidR="00D429C3" w:rsidRPr="001A16D4" w:rsidRDefault="00D429C3" w:rsidP="00D429C3">
      <w:pPr>
        <w:rPr>
          <w:sz w:val="20"/>
          <w:szCs w:val="20"/>
        </w:rPr>
      </w:pPr>
    </w:p>
    <w:p w:rsidR="00D429C3" w:rsidRDefault="00D429C3" w:rsidP="00D429C3"/>
    <w:p w:rsidR="00D429C3" w:rsidRDefault="00D429C3" w:rsidP="00D429C3"/>
    <w:p w:rsidR="00D429C3" w:rsidRDefault="00D429C3" w:rsidP="00D429C3"/>
    <w:p w:rsidR="00D429C3" w:rsidRDefault="00D429C3" w:rsidP="00D429C3"/>
    <w:p w:rsidR="00D429C3" w:rsidRDefault="00D429C3" w:rsidP="00D429C3"/>
    <w:p w:rsidR="00D429C3" w:rsidRDefault="00D429C3" w:rsidP="00D429C3">
      <w:pPr>
        <w:jc w:val="center"/>
      </w:pPr>
      <w:r w:rsidRPr="00935D20">
        <w:t xml:space="preserve">BILJEŠKE UZ </w:t>
      </w:r>
      <w:r>
        <w:t xml:space="preserve">IZVJEŠTAJ O </w:t>
      </w:r>
      <w:r>
        <w:t xml:space="preserve">PROMJENAMA U VRIJEDNOSTI </w:t>
      </w:r>
    </w:p>
    <w:p w:rsidR="00D429C3" w:rsidRDefault="00D429C3" w:rsidP="00D429C3">
      <w:pPr>
        <w:jc w:val="center"/>
      </w:pPr>
      <w:r>
        <w:t xml:space="preserve">I OBUJMU IMOVINE I OBVEZA </w:t>
      </w:r>
      <w:r w:rsidRPr="00935D20">
        <w:t>OD 01.SIJEČNJA DO 31. PROSINCA 20</w:t>
      </w:r>
      <w:r w:rsidR="002D168D">
        <w:t>19</w:t>
      </w:r>
      <w:r w:rsidRPr="00935D20">
        <w:t>.</w:t>
      </w:r>
    </w:p>
    <w:p w:rsidR="00D429C3" w:rsidRDefault="00D429C3" w:rsidP="00D429C3">
      <w:pPr>
        <w:jc w:val="center"/>
      </w:pPr>
    </w:p>
    <w:p w:rsidR="00D429C3" w:rsidRDefault="00D429C3" w:rsidP="00D429C3">
      <w:pPr>
        <w:jc w:val="center"/>
      </w:pPr>
    </w:p>
    <w:p w:rsidR="00D429C3" w:rsidRDefault="00D429C3" w:rsidP="00D429C3">
      <w:r>
        <w:t>U 2019. godini imali smo povećanje obujma imovine koje se sastoji od:</w:t>
      </w:r>
    </w:p>
    <w:p w:rsidR="00D429C3" w:rsidRDefault="00D429C3" w:rsidP="00D429C3">
      <w:pPr>
        <w:pStyle w:val="Odlomakpopisa"/>
        <w:numPr>
          <w:ilvl w:val="0"/>
          <w:numId w:val="6"/>
        </w:numPr>
      </w:pPr>
      <w:r>
        <w:t>Donacija interaktivne ploče od Centra za odgoj, obrazovanje i rehabilitaciju Podravsko sunce,</w:t>
      </w:r>
    </w:p>
    <w:p w:rsidR="00D429C3" w:rsidRDefault="00D429C3" w:rsidP="00D429C3">
      <w:pPr>
        <w:pStyle w:val="Odlomakpopisa"/>
        <w:numPr>
          <w:ilvl w:val="0"/>
          <w:numId w:val="6"/>
        </w:numPr>
      </w:pPr>
      <w:r>
        <w:t xml:space="preserve">Donacija knjiga </w:t>
      </w:r>
      <w:r w:rsidR="002D168D">
        <w:t xml:space="preserve">primljenih od institucija u sustavu proračuna (Muzej grada Koprivnice, Knjižnica i čitaonica </w:t>
      </w:r>
      <w:proofErr w:type="spellStart"/>
      <w:r w:rsidR="002D168D">
        <w:t>Fran</w:t>
      </w:r>
      <w:proofErr w:type="spellEnd"/>
      <w:r w:rsidR="002D168D">
        <w:t xml:space="preserve"> Galović, Dječji vrtić Tratinčica…)</w:t>
      </w:r>
    </w:p>
    <w:p w:rsidR="002D168D" w:rsidRDefault="002D168D" w:rsidP="00D429C3">
      <w:pPr>
        <w:pStyle w:val="Odlomakpopisa"/>
        <w:numPr>
          <w:ilvl w:val="0"/>
          <w:numId w:val="6"/>
        </w:numPr>
      </w:pPr>
      <w:r>
        <w:t>Opreme iz pilot projekta e-Škole za koju je CARNET nakon isteka ugovorenog vremena izvršio prijenos vlasništva.</w:t>
      </w:r>
    </w:p>
    <w:p w:rsidR="00D429C3" w:rsidRDefault="00D429C3" w:rsidP="00D429C3">
      <w:pPr>
        <w:jc w:val="center"/>
      </w:pPr>
    </w:p>
    <w:p w:rsidR="002D168D" w:rsidRDefault="002D168D" w:rsidP="00D429C3">
      <w:pPr>
        <w:jc w:val="center"/>
      </w:pPr>
    </w:p>
    <w:p w:rsidR="002D168D" w:rsidRDefault="002D168D" w:rsidP="00D429C3">
      <w:pPr>
        <w:jc w:val="center"/>
      </w:pPr>
    </w:p>
    <w:p w:rsidR="002D168D" w:rsidRDefault="002D168D" w:rsidP="00D429C3">
      <w:pPr>
        <w:jc w:val="center"/>
      </w:pPr>
    </w:p>
    <w:p w:rsidR="002D168D" w:rsidRDefault="002D168D" w:rsidP="00D429C3">
      <w:pPr>
        <w:jc w:val="center"/>
      </w:pPr>
    </w:p>
    <w:p w:rsidR="00D429C3" w:rsidRPr="00935D20" w:rsidRDefault="00D429C3" w:rsidP="00D429C3">
      <w:pPr>
        <w:jc w:val="center"/>
      </w:pPr>
    </w:p>
    <w:p w:rsidR="002D168D" w:rsidRDefault="002D168D" w:rsidP="002D168D">
      <w:r w:rsidRPr="00935D20">
        <w:t>U Koprivnici,  30. siječnja  20</w:t>
      </w:r>
      <w:r>
        <w:t>20</w:t>
      </w:r>
      <w:r w:rsidRPr="00935D20">
        <w:t>.</w:t>
      </w:r>
    </w:p>
    <w:p w:rsidR="002D168D" w:rsidRDefault="002D168D" w:rsidP="002D168D"/>
    <w:p w:rsidR="002D168D" w:rsidRDefault="002D168D" w:rsidP="002D168D"/>
    <w:p w:rsidR="002D168D" w:rsidRDefault="002D168D" w:rsidP="002D168D"/>
    <w:p w:rsidR="002D168D" w:rsidRDefault="002D168D" w:rsidP="002D168D"/>
    <w:p w:rsidR="002D168D" w:rsidRDefault="002D168D" w:rsidP="002D168D"/>
    <w:p w:rsidR="002D168D" w:rsidRPr="00935D20" w:rsidRDefault="002D168D" w:rsidP="002D168D">
      <w:r>
        <w:t>voditeljica računovodstva</w:t>
      </w:r>
      <w:r w:rsidRPr="00935D20">
        <w:t>:</w:t>
      </w:r>
      <w:r>
        <w:tab/>
      </w:r>
      <w:r>
        <w:tab/>
      </w:r>
      <w:r>
        <w:tab/>
      </w:r>
      <w:r>
        <w:tab/>
      </w:r>
      <w:r>
        <w:tab/>
      </w:r>
      <w:r>
        <w:tab/>
        <w:t>ravnateljica:</w:t>
      </w:r>
    </w:p>
    <w:p w:rsidR="002D168D" w:rsidRPr="00935D20" w:rsidRDefault="002D168D" w:rsidP="002D168D">
      <w:r w:rsidRPr="00935D20">
        <w:t>Mirjana Kolarek</w:t>
      </w:r>
      <w:r>
        <w:t xml:space="preserve">, </w:t>
      </w:r>
      <w:proofErr w:type="spellStart"/>
      <w:r>
        <w:t>dipl.oec</w:t>
      </w:r>
      <w:proofErr w:type="spellEnd"/>
      <w:r>
        <w:t>.</w:t>
      </w:r>
      <w:r>
        <w:tab/>
      </w:r>
      <w:r>
        <w:tab/>
      </w:r>
      <w:r>
        <w:tab/>
      </w:r>
      <w:r>
        <w:tab/>
      </w:r>
      <w:r>
        <w:tab/>
      </w:r>
      <w:r>
        <w:tab/>
        <w:t>mr. Sanja Prelogović</w:t>
      </w:r>
    </w:p>
    <w:p w:rsidR="002D168D" w:rsidRPr="00935D20" w:rsidRDefault="002D168D" w:rsidP="002D168D">
      <w:pPr>
        <w:ind w:left="360"/>
      </w:pPr>
    </w:p>
    <w:p w:rsidR="002D168D" w:rsidRPr="00935D20" w:rsidRDefault="002D168D" w:rsidP="002D168D">
      <w:pPr>
        <w:ind w:left="360"/>
      </w:pPr>
    </w:p>
    <w:p w:rsidR="00D429C3" w:rsidRPr="00935D20" w:rsidRDefault="00D429C3" w:rsidP="005D1110"/>
    <w:sectPr w:rsidR="00D429C3" w:rsidRPr="00935D20" w:rsidSect="00FE40A7">
      <w:footnotePr>
        <w:pos w:val="beneathText"/>
      </w:footnotePr>
      <w:pgSz w:w="11905" w:h="16837"/>
      <w:pgMar w:top="1417" w:right="1417" w:bottom="1417" w:left="1417" w:header="1417" w:footer="141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BFB"/>
    <w:multiLevelType w:val="hybridMultilevel"/>
    <w:tmpl w:val="C8969F9E"/>
    <w:lvl w:ilvl="0" w:tplc="BF1C43A6">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220BD5"/>
    <w:multiLevelType w:val="hybridMultilevel"/>
    <w:tmpl w:val="1944AA4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15:restartNumberingAfterBreak="0">
    <w:nsid w:val="36A774F1"/>
    <w:multiLevelType w:val="hybridMultilevel"/>
    <w:tmpl w:val="06400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7A809DD"/>
    <w:multiLevelType w:val="hybridMultilevel"/>
    <w:tmpl w:val="222EA1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F39299D"/>
    <w:multiLevelType w:val="hybridMultilevel"/>
    <w:tmpl w:val="E4B0B15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77694B57"/>
    <w:multiLevelType w:val="hybridMultilevel"/>
    <w:tmpl w:val="24B22D08"/>
    <w:lvl w:ilvl="0" w:tplc="0BAC44A0">
      <w:start w:val="3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BE"/>
    <w:rsid w:val="00006935"/>
    <w:rsid w:val="0004014A"/>
    <w:rsid w:val="00041FDC"/>
    <w:rsid w:val="00042FFB"/>
    <w:rsid w:val="00043150"/>
    <w:rsid w:val="0005337E"/>
    <w:rsid w:val="0005688B"/>
    <w:rsid w:val="00070AD5"/>
    <w:rsid w:val="00075FA8"/>
    <w:rsid w:val="0009111D"/>
    <w:rsid w:val="00093E94"/>
    <w:rsid w:val="000C456F"/>
    <w:rsid w:val="000C6AAA"/>
    <w:rsid w:val="000C6ABC"/>
    <w:rsid w:val="000D09C6"/>
    <w:rsid w:val="000D1B1A"/>
    <w:rsid w:val="000D5F64"/>
    <w:rsid w:val="000D7C87"/>
    <w:rsid w:val="00134CCE"/>
    <w:rsid w:val="001457E9"/>
    <w:rsid w:val="00146360"/>
    <w:rsid w:val="00152710"/>
    <w:rsid w:val="00155F78"/>
    <w:rsid w:val="00183F90"/>
    <w:rsid w:val="00184535"/>
    <w:rsid w:val="00190287"/>
    <w:rsid w:val="00190A8F"/>
    <w:rsid w:val="00192A1C"/>
    <w:rsid w:val="001A16D4"/>
    <w:rsid w:val="001B3672"/>
    <w:rsid w:val="001D05B1"/>
    <w:rsid w:val="001D1042"/>
    <w:rsid w:val="00206C76"/>
    <w:rsid w:val="00210FC1"/>
    <w:rsid w:val="00234474"/>
    <w:rsid w:val="00235F9B"/>
    <w:rsid w:val="00237F48"/>
    <w:rsid w:val="002547D7"/>
    <w:rsid w:val="00255F96"/>
    <w:rsid w:val="00263CEB"/>
    <w:rsid w:val="002644AD"/>
    <w:rsid w:val="00267243"/>
    <w:rsid w:val="00283B2C"/>
    <w:rsid w:val="002A49C2"/>
    <w:rsid w:val="002A5822"/>
    <w:rsid w:val="002A75DB"/>
    <w:rsid w:val="002D0B27"/>
    <w:rsid w:val="002D1381"/>
    <w:rsid w:val="002D168D"/>
    <w:rsid w:val="002E7A58"/>
    <w:rsid w:val="002F234A"/>
    <w:rsid w:val="00306B1C"/>
    <w:rsid w:val="003224D9"/>
    <w:rsid w:val="003302C9"/>
    <w:rsid w:val="00335FD9"/>
    <w:rsid w:val="00337AEB"/>
    <w:rsid w:val="003416A2"/>
    <w:rsid w:val="00343648"/>
    <w:rsid w:val="00351865"/>
    <w:rsid w:val="00357BF0"/>
    <w:rsid w:val="00370485"/>
    <w:rsid w:val="00373A69"/>
    <w:rsid w:val="00375F41"/>
    <w:rsid w:val="0038136B"/>
    <w:rsid w:val="00382070"/>
    <w:rsid w:val="00391035"/>
    <w:rsid w:val="003A5D4E"/>
    <w:rsid w:val="003C4E3A"/>
    <w:rsid w:val="003D0FA3"/>
    <w:rsid w:val="003D138D"/>
    <w:rsid w:val="003F5865"/>
    <w:rsid w:val="004044C1"/>
    <w:rsid w:val="0046534E"/>
    <w:rsid w:val="004667E3"/>
    <w:rsid w:val="00491679"/>
    <w:rsid w:val="004A46F1"/>
    <w:rsid w:val="004B5759"/>
    <w:rsid w:val="004C4BBF"/>
    <w:rsid w:val="004C53F5"/>
    <w:rsid w:val="004D0DBE"/>
    <w:rsid w:val="004D304C"/>
    <w:rsid w:val="004D69BB"/>
    <w:rsid w:val="004E7767"/>
    <w:rsid w:val="004F739B"/>
    <w:rsid w:val="0051361F"/>
    <w:rsid w:val="005153EC"/>
    <w:rsid w:val="00517A78"/>
    <w:rsid w:val="00521552"/>
    <w:rsid w:val="005312DD"/>
    <w:rsid w:val="00536D69"/>
    <w:rsid w:val="005400C1"/>
    <w:rsid w:val="00541374"/>
    <w:rsid w:val="00550259"/>
    <w:rsid w:val="005558FF"/>
    <w:rsid w:val="00556D75"/>
    <w:rsid w:val="00560A3B"/>
    <w:rsid w:val="005624A9"/>
    <w:rsid w:val="005728EA"/>
    <w:rsid w:val="00575268"/>
    <w:rsid w:val="00575396"/>
    <w:rsid w:val="005824CB"/>
    <w:rsid w:val="00584E5E"/>
    <w:rsid w:val="00587B0E"/>
    <w:rsid w:val="00593511"/>
    <w:rsid w:val="005A0251"/>
    <w:rsid w:val="005A3B2C"/>
    <w:rsid w:val="005A4A9B"/>
    <w:rsid w:val="005B1F51"/>
    <w:rsid w:val="005C1281"/>
    <w:rsid w:val="005D1110"/>
    <w:rsid w:val="005F56A5"/>
    <w:rsid w:val="00614F44"/>
    <w:rsid w:val="00617AB7"/>
    <w:rsid w:val="006212BC"/>
    <w:rsid w:val="00632422"/>
    <w:rsid w:val="00640035"/>
    <w:rsid w:val="006533E7"/>
    <w:rsid w:val="006549F6"/>
    <w:rsid w:val="006658BB"/>
    <w:rsid w:val="00667138"/>
    <w:rsid w:val="00691F0B"/>
    <w:rsid w:val="0069430B"/>
    <w:rsid w:val="006A4299"/>
    <w:rsid w:val="006C1DBB"/>
    <w:rsid w:val="006E0452"/>
    <w:rsid w:val="006E06BF"/>
    <w:rsid w:val="00704036"/>
    <w:rsid w:val="00710F16"/>
    <w:rsid w:val="007162F9"/>
    <w:rsid w:val="0072272C"/>
    <w:rsid w:val="007339DD"/>
    <w:rsid w:val="00752EB6"/>
    <w:rsid w:val="00772E0C"/>
    <w:rsid w:val="00785B63"/>
    <w:rsid w:val="007A029B"/>
    <w:rsid w:val="007A3E00"/>
    <w:rsid w:val="007A47EE"/>
    <w:rsid w:val="007B4FAA"/>
    <w:rsid w:val="007C4E7B"/>
    <w:rsid w:val="007D26C7"/>
    <w:rsid w:val="007E64F1"/>
    <w:rsid w:val="00813C1A"/>
    <w:rsid w:val="00840929"/>
    <w:rsid w:val="00845D88"/>
    <w:rsid w:val="00867441"/>
    <w:rsid w:val="00884337"/>
    <w:rsid w:val="008A0464"/>
    <w:rsid w:val="008B688C"/>
    <w:rsid w:val="008D79C4"/>
    <w:rsid w:val="008E06EB"/>
    <w:rsid w:val="008F0DFD"/>
    <w:rsid w:val="009030A9"/>
    <w:rsid w:val="00912811"/>
    <w:rsid w:val="00917D7C"/>
    <w:rsid w:val="0092286F"/>
    <w:rsid w:val="00935D20"/>
    <w:rsid w:val="00960832"/>
    <w:rsid w:val="0096622C"/>
    <w:rsid w:val="009758B2"/>
    <w:rsid w:val="0097676C"/>
    <w:rsid w:val="0097680B"/>
    <w:rsid w:val="00980919"/>
    <w:rsid w:val="00985FDE"/>
    <w:rsid w:val="009C6D94"/>
    <w:rsid w:val="009D187D"/>
    <w:rsid w:val="009D4F2E"/>
    <w:rsid w:val="00A0362F"/>
    <w:rsid w:val="00A2547A"/>
    <w:rsid w:val="00A25486"/>
    <w:rsid w:val="00A362CC"/>
    <w:rsid w:val="00A37272"/>
    <w:rsid w:val="00A41F04"/>
    <w:rsid w:val="00A45AB3"/>
    <w:rsid w:val="00A5301A"/>
    <w:rsid w:val="00A711F0"/>
    <w:rsid w:val="00A83881"/>
    <w:rsid w:val="00A92BED"/>
    <w:rsid w:val="00A93BD3"/>
    <w:rsid w:val="00AA15EC"/>
    <w:rsid w:val="00AD32D8"/>
    <w:rsid w:val="00AD4A7E"/>
    <w:rsid w:val="00AE112C"/>
    <w:rsid w:val="00AE7DC6"/>
    <w:rsid w:val="00AF2A07"/>
    <w:rsid w:val="00AF40F4"/>
    <w:rsid w:val="00B00E1B"/>
    <w:rsid w:val="00B22BF7"/>
    <w:rsid w:val="00B40869"/>
    <w:rsid w:val="00B6061A"/>
    <w:rsid w:val="00B61C9E"/>
    <w:rsid w:val="00B70051"/>
    <w:rsid w:val="00B715D1"/>
    <w:rsid w:val="00B72841"/>
    <w:rsid w:val="00B83A06"/>
    <w:rsid w:val="00B86C6D"/>
    <w:rsid w:val="00BB6487"/>
    <w:rsid w:val="00BC6F06"/>
    <w:rsid w:val="00BD5E46"/>
    <w:rsid w:val="00BE418D"/>
    <w:rsid w:val="00BE668E"/>
    <w:rsid w:val="00BF2653"/>
    <w:rsid w:val="00C01251"/>
    <w:rsid w:val="00C20221"/>
    <w:rsid w:val="00C20A16"/>
    <w:rsid w:val="00C22D63"/>
    <w:rsid w:val="00C231EA"/>
    <w:rsid w:val="00C26110"/>
    <w:rsid w:val="00C411DB"/>
    <w:rsid w:val="00C43F49"/>
    <w:rsid w:val="00C55D1F"/>
    <w:rsid w:val="00C70FD9"/>
    <w:rsid w:val="00C76472"/>
    <w:rsid w:val="00C77023"/>
    <w:rsid w:val="00C87EAA"/>
    <w:rsid w:val="00C92295"/>
    <w:rsid w:val="00C94A51"/>
    <w:rsid w:val="00CA0B19"/>
    <w:rsid w:val="00CA2F4E"/>
    <w:rsid w:val="00CB7BE5"/>
    <w:rsid w:val="00CD2395"/>
    <w:rsid w:val="00CD4550"/>
    <w:rsid w:val="00CE2BB4"/>
    <w:rsid w:val="00CF054C"/>
    <w:rsid w:val="00D01BC4"/>
    <w:rsid w:val="00D0460D"/>
    <w:rsid w:val="00D13D2E"/>
    <w:rsid w:val="00D270C3"/>
    <w:rsid w:val="00D36EA4"/>
    <w:rsid w:val="00D429C3"/>
    <w:rsid w:val="00D55B4E"/>
    <w:rsid w:val="00D75FF2"/>
    <w:rsid w:val="00D76028"/>
    <w:rsid w:val="00D778B6"/>
    <w:rsid w:val="00DA0D73"/>
    <w:rsid w:val="00DA2166"/>
    <w:rsid w:val="00DA27BD"/>
    <w:rsid w:val="00DC59FB"/>
    <w:rsid w:val="00DE4F0A"/>
    <w:rsid w:val="00E062A9"/>
    <w:rsid w:val="00E13A0B"/>
    <w:rsid w:val="00E234CC"/>
    <w:rsid w:val="00E2476B"/>
    <w:rsid w:val="00E27DC6"/>
    <w:rsid w:val="00E37C4A"/>
    <w:rsid w:val="00E462A0"/>
    <w:rsid w:val="00E51F41"/>
    <w:rsid w:val="00E64455"/>
    <w:rsid w:val="00E67991"/>
    <w:rsid w:val="00E81D3A"/>
    <w:rsid w:val="00E83BE3"/>
    <w:rsid w:val="00E850C9"/>
    <w:rsid w:val="00E87A0C"/>
    <w:rsid w:val="00E91DEC"/>
    <w:rsid w:val="00E95AF5"/>
    <w:rsid w:val="00EA4849"/>
    <w:rsid w:val="00EB56FB"/>
    <w:rsid w:val="00EB6E4C"/>
    <w:rsid w:val="00EC2430"/>
    <w:rsid w:val="00EE6D36"/>
    <w:rsid w:val="00EF6833"/>
    <w:rsid w:val="00EF6B70"/>
    <w:rsid w:val="00F055B6"/>
    <w:rsid w:val="00F05B3A"/>
    <w:rsid w:val="00F35ED0"/>
    <w:rsid w:val="00F41AF6"/>
    <w:rsid w:val="00F74DDA"/>
    <w:rsid w:val="00F878C4"/>
    <w:rsid w:val="00FB79EA"/>
    <w:rsid w:val="00FE1371"/>
    <w:rsid w:val="00FE40A7"/>
    <w:rsid w:val="00FF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C8C58B"/>
  <w15:chartTrackingRefBased/>
  <w15:docId w15:val="{E472D471-13B8-4B6E-9763-51B18E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2272C"/>
    <w:pPr>
      <w:suppressAutoHyphens/>
    </w:pPr>
    <w:rPr>
      <w:sz w:val="24"/>
      <w:szCs w:val="24"/>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rsid w:val="00FE40A7"/>
  </w:style>
  <w:style w:type="character" w:customStyle="1" w:styleId="WW-Absatz-Standardschriftart">
    <w:name w:val="WW-Absatz-Standardschriftart"/>
    <w:rsid w:val="00FE40A7"/>
  </w:style>
  <w:style w:type="character" w:customStyle="1" w:styleId="WW8Num2z0">
    <w:name w:val="WW8Num2z0"/>
    <w:rsid w:val="00FE40A7"/>
    <w:rPr>
      <w:rFonts w:ascii="Tahoma" w:hAnsi="Tahoma"/>
    </w:rPr>
  </w:style>
  <w:style w:type="character" w:customStyle="1" w:styleId="WW8Num2z1">
    <w:name w:val="WW8Num2z1"/>
    <w:rsid w:val="00FE40A7"/>
    <w:rPr>
      <w:rFonts w:ascii="Courier New" w:hAnsi="Courier New"/>
    </w:rPr>
  </w:style>
  <w:style w:type="character" w:customStyle="1" w:styleId="WW8Num2z2">
    <w:name w:val="WW8Num2z2"/>
    <w:rsid w:val="00FE40A7"/>
    <w:rPr>
      <w:rFonts w:ascii="Wingdings" w:hAnsi="Wingdings"/>
    </w:rPr>
  </w:style>
  <w:style w:type="character" w:customStyle="1" w:styleId="WW8Num2z3">
    <w:name w:val="WW8Num2z3"/>
    <w:rsid w:val="00FE40A7"/>
    <w:rPr>
      <w:rFonts w:ascii="Symbol" w:hAnsi="Symbol"/>
    </w:rPr>
  </w:style>
  <w:style w:type="character" w:customStyle="1" w:styleId="WW8Num3z0">
    <w:name w:val="WW8Num3z0"/>
    <w:rsid w:val="00FE40A7"/>
    <w:rPr>
      <w:rFonts w:ascii="Times New Roman" w:hAnsi="Times New Roman"/>
    </w:rPr>
  </w:style>
  <w:style w:type="character" w:customStyle="1" w:styleId="WW8Num3z1">
    <w:name w:val="WW8Num3z1"/>
    <w:rsid w:val="00FE40A7"/>
    <w:rPr>
      <w:rFonts w:ascii="Courier New" w:hAnsi="Courier New"/>
    </w:rPr>
  </w:style>
  <w:style w:type="character" w:customStyle="1" w:styleId="WW8Num3z2">
    <w:name w:val="WW8Num3z2"/>
    <w:rsid w:val="00FE40A7"/>
    <w:rPr>
      <w:rFonts w:ascii="Wingdings" w:hAnsi="Wingdings"/>
    </w:rPr>
  </w:style>
  <w:style w:type="character" w:customStyle="1" w:styleId="WW8Num3z3">
    <w:name w:val="WW8Num3z3"/>
    <w:rsid w:val="00FE40A7"/>
    <w:rPr>
      <w:rFonts w:ascii="Symbol" w:hAnsi="Symbol"/>
    </w:rPr>
  </w:style>
  <w:style w:type="character" w:customStyle="1" w:styleId="Zadanifontodlomka1">
    <w:name w:val="Zadani font odlomka1"/>
    <w:rsid w:val="00FE40A7"/>
  </w:style>
  <w:style w:type="paragraph" w:customStyle="1" w:styleId="Naslov1">
    <w:name w:val="Naslov1"/>
    <w:basedOn w:val="Normal"/>
    <w:next w:val="Tijeloteksta"/>
    <w:rsid w:val="00FE40A7"/>
    <w:pPr>
      <w:keepNext/>
      <w:spacing w:before="240" w:after="120"/>
    </w:pPr>
    <w:rPr>
      <w:rFonts w:ascii="Arial" w:hAnsi="Arial" w:cs="Tahoma"/>
      <w:sz w:val="28"/>
      <w:szCs w:val="28"/>
    </w:rPr>
  </w:style>
  <w:style w:type="paragraph" w:styleId="Tijeloteksta">
    <w:name w:val="Body Text"/>
    <w:basedOn w:val="Normal"/>
    <w:rsid w:val="00FE40A7"/>
    <w:pPr>
      <w:spacing w:after="120"/>
    </w:pPr>
  </w:style>
  <w:style w:type="paragraph" w:styleId="Popis">
    <w:name w:val="List"/>
    <w:basedOn w:val="Tijeloteksta"/>
    <w:rsid w:val="00FE40A7"/>
    <w:rPr>
      <w:rFonts w:ascii="Tahoma" w:hAnsi="Tahoma" w:cs="Tahoma"/>
    </w:rPr>
  </w:style>
  <w:style w:type="paragraph" w:customStyle="1" w:styleId="Opis">
    <w:name w:val="Opis"/>
    <w:basedOn w:val="Normal"/>
    <w:rsid w:val="00FE40A7"/>
    <w:pPr>
      <w:suppressLineNumbers/>
      <w:spacing w:before="120" w:after="120"/>
    </w:pPr>
    <w:rPr>
      <w:rFonts w:ascii="Tahoma" w:hAnsi="Tahoma" w:cs="Tahoma"/>
      <w:i/>
      <w:iCs/>
    </w:rPr>
  </w:style>
  <w:style w:type="paragraph" w:customStyle="1" w:styleId="Indeks">
    <w:name w:val="Indeks"/>
    <w:basedOn w:val="Normal"/>
    <w:rsid w:val="00FE40A7"/>
    <w:pPr>
      <w:suppressLineNumbers/>
    </w:pPr>
    <w:rPr>
      <w:rFonts w:ascii="Tahoma" w:hAnsi="Tahoma" w:cs="Tahoma"/>
    </w:rPr>
  </w:style>
  <w:style w:type="character" w:styleId="Istaknuto">
    <w:name w:val="Emphasis"/>
    <w:qFormat/>
    <w:rsid w:val="00E062A9"/>
    <w:rPr>
      <w:rFonts w:cs="Times New Roman"/>
      <w:i/>
      <w:iCs/>
    </w:rPr>
  </w:style>
  <w:style w:type="character" w:styleId="Naglaeno">
    <w:name w:val="Strong"/>
    <w:qFormat/>
    <w:rsid w:val="00F41AF6"/>
    <w:rPr>
      <w:rFonts w:cs="Times New Roman"/>
      <w:b/>
      <w:bCs/>
    </w:rPr>
  </w:style>
  <w:style w:type="table" w:styleId="Reetkatablice">
    <w:name w:val="Table Grid"/>
    <w:basedOn w:val="Obinatablica"/>
    <w:rsid w:val="005558FF"/>
    <w:rPr>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8B688C"/>
    <w:pPr>
      <w:ind w:left="708"/>
    </w:pPr>
  </w:style>
  <w:style w:type="paragraph" w:styleId="Odlomakpopisa">
    <w:name w:val="List Paragraph"/>
    <w:basedOn w:val="Normal"/>
    <w:uiPriority w:val="34"/>
    <w:qFormat/>
    <w:rsid w:val="00C43F49"/>
    <w:pPr>
      <w:ind w:left="720"/>
      <w:contextualSpacing/>
    </w:pPr>
  </w:style>
  <w:style w:type="paragraph" w:styleId="Tekstbalonia">
    <w:name w:val="Balloon Text"/>
    <w:basedOn w:val="Normal"/>
    <w:link w:val="TekstbaloniaChar"/>
    <w:semiHidden/>
    <w:unhideWhenUsed/>
    <w:rsid w:val="009D4F2E"/>
    <w:rPr>
      <w:rFonts w:ascii="Segoe UI" w:hAnsi="Segoe UI" w:cs="Segoe UI"/>
      <w:sz w:val="18"/>
      <w:szCs w:val="18"/>
    </w:rPr>
  </w:style>
  <w:style w:type="character" w:customStyle="1" w:styleId="TekstbaloniaChar">
    <w:name w:val="Tekst balončića Char"/>
    <w:basedOn w:val="Zadanifontodlomka"/>
    <w:link w:val="Tekstbalonia"/>
    <w:semiHidden/>
    <w:rsid w:val="009D4F2E"/>
    <w:rPr>
      <w:rFonts w:ascii="Segoe UI" w:hAnsi="Segoe UI" w:cs="Segoe UI"/>
      <w:sz w:val="18"/>
      <w:szCs w:val="18"/>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2123</Words>
  <Characters>12106</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RAZDJEL:                  080</vt:lpstr>
    </vt:vector>
  </TitlesOfParts>
  <Company>Škola</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RAZDJEL:                  080</dc:title>
  <dc:subject/>
  <dc:creator>OŠ Đuro Ester</dc:creator>
  <cp:keywords/>
  <dc:description/>
  <cp:lastModifiedBy>Mirjana Kolarek</cp:lastModifiedBy>
  <cp:revision>6</cp:revision>
  <cp:lastPrinted>2020-01-30T12:18:00Z</cp:lastPrinted>
  <dcterms:created xsi:type="dcterms:W3CDTF">2020-01-30T07:34:00Z</dcterms:created>
  <dcterms:modified xsi:type="dcterms:W3CDTF">2020-01-30T12:38:00Z</dcterms:modified>
</cp:coreProperties>
</file>