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B0A" w:rsidRPr="00237B0A" w:rsidRDefault="00237B0A" w:rsidP="00237B0A">
      <w:pPr>
        <w:spacing w:line="288" w:lineRule="atLeast"/>
        <w:textAlignment w:val="baseline"/>
        <w:outlineLvl w:val="1"/>
        <w:rPr>
          <w:rFonts w:ascii="Minion Pro" w:eastAsia="Times New Roman" w:hAnsi="Minion Pro" w:cs="Times New Roman"/>
          <w:b/>
          <w:bCs/>
          <w:color w:val="3F7FC3"/>
          <w:sz w:val="33"/>
          <w:szCs w:val="33"/>
          <w:lang w:eastAsia="hr-HR"/>
        </w:rPr>
      </w:pPr>
      <w:r w:rsidRPr="00237B0A">
        <w:rPr>
          <w:rFonts w:ascii="Minion Pro" w:eastAsia="Times New Roman" w:hAnsi="Minion Pro" w:cs="Times New Roman"/>
          <w:b/>
          <w:bCs/>
          <w:color w:val="3F7FC3"/>
          <w:sz w:val="33"/>
          <w:szCs w:val="33"/>
          <w:lang w:eastAsia="hr-HR"/>
        </w:rPr>
        <w:t>Naputak o načinu uporabe, vraćanja i obnavljanja udžbenika i drugih obrazovnih materijala financiranih sredstvima iz Državnoga proračuna</w:t>
      </w:r>
    </w:p>
    <w:p w:rsidR="00237B0A" w:rsidRPr="00237B0A" w:rsidRDefault="00237B0A" w:rsidP="00237B0A">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237B0A">
        <w:rPr>
          <w:rFonts w:ascii="Times New Roman" w:eastAsia="Times New Roman" w:hAnsi="Times New Roman" w:cs="Times New Roman"/>
          <w:b/>
          <w:bCs/>
          <w:caps/>
          <w:color w:val="231F20"/>
          <w:sz w:val="36"/>
          <w:szCs w:val="36"/>
          <w:lang w:eastAsia="hr-HR"/>
        </w:rPr>
        <w:t>MINISTARSTVO ZNANOSTI I OBRAZOVANJA</w:t>
      </w:r>
    </w:p>
    <w:p w:rsidR="00237B0A" w:rsidRPr="00237B0A" w:rsidRDefault="00237B0A" w:rsidP="00237B0A">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237B0A">
        <w:rPr>
          <w:rFonts w:ascii="Times New Roman" w:eastAsia="Times New Roman" w:hAnsi="Times New Roman" w:cs="Times New Roman"/>
          <w:b/>
          <w:bCs/>
          <w:color w:val="231F20"/>
          <w:sz w:val="24"/>
          <w:szCs w:val="24"/>
          <w:lang w:eastAsia="hr-HR"/>
        </w:rPr>
        <w:t>910</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Na temelju članka 14. Zakona o udžbenicima i drugim obrazovnim materijalima za osnovnu i srednju školu (»Narodne novine«, broj 116/2018.), ministrica znanosti i obrazovanja donosi</w:t>
      </w:r>
    </w:p>
    <w:p w:rsidR="00237B0A" w:rsidRPr="00237B0A" w:rsidRDefault="00237B0A" w:rsidP="00237B0A">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237B0A">
        <w:rPr>
          <w:rFonts w:ascii="Times New Roman" w:eastAsia="Times New Roman" w:hAnsi="Times New Roman" w:cs="Times New Roman"/>
          <w:b/>
          <w:bCs/>
          <w:color w:val="231F20"/>
          <w:sz w:val="32"/>
          <w:szCs w:val="32"/>
          <w:lang w:eastAsia="hr-HR"/>
        </w:rPr>
        <w:t>NAPUTAK</w:t>
      </w:r>
    </w:p>
    <w:p w:rsidR="00237B0A" w:rsidRPr="00237B0A" w:rsidRDefault="00237B0A" w:rsidP="00237B0A">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237B0A">
        <w:rPr>
          <w:rFonts w:ascii="Times New Roman" w:eastAsia="Times New Roman" w:hAnsi="Times New Roman" w:cs="Times New Roman"/>
          <w:b/>
          <w:bCs/>
          <w:color w:val="231F20"/>
          <w:sz w:val="24"/>
          <w:szCs w:val="24"/>
          <w:lang w:eastAsia="hr-HR"/>
        </w:rPr>
        <w:t>O NAČINU UPORABE, VRAĆANJA I OBNAVLJANJA UDŽBENIKA I DRUGIH OBRAZOVNIH MATERIJALA FINANCIRANIH SREDSTVIMA IZ DRŽAVNOGA PRORAČUNA</w:t>
      </w:r>
    </w:p>
    <w:p w:rsidR="00237B0A" w:rsidRPr="00237B0A" w:rsidRDefault="00237B0A" w:rsidP="00237B0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237B0A">
        <w:rPr>
          <w:rFonts w:ascii="Times New Roman" w:eastAsia="Times New Roman" w:hAnsi="Times New Roman" w:cs="Times New Roman"/>
          <w:i/>
          <w:iCs/>
          <w:color w:val="231F20"/>
          <w:lang w:eastAsia="hr-HR"/>
        </w:rPr>
        <w:t>Obnavljanje udžbenika</w:t>
      </w:r>
    </w:p>
    <w:p w:rsidR="00237B0A" w:rsidRPr="00237B0A" w:rsidRDefault="00237B0A" w:rsidP="00237B0A">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Članak 1.</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(3) Škola je dužna sredstva doznačena za nabavu udžbenika koristiti isključivo u svrhu obnavljanja zbirke udžbenika koja osigurava dostupnost udžbenika svim učenicima škole, prema postupku propisanim aktom škole o javnoj nabavi.</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(4) Prilikom sklapanja ugovora o nabavi udžbenika treba voditi računa o roku isporuke (početak nastavne godine), uz preporuku ugovaranja adekvatnih mehanizama osiguranja i penalizacije u slučaju kašnjenja.</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(5) Ako se naknadno pojavi potreba za dodatnim udžbenicima, primjerice zbog premještaja učenika u školu, škola će obavijestiti Ministarstvo o potrebi nabave dodatnih udžbenika.</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(7) Vijek uporabe pojedinog udžbenik je četiri godine, a smatra se da je udžbenik u uporabnom, odnosno primjerenom stanju ako je cjelovit, konzistentan i čitljiv.</w:t>
      </w:r>
    </w:p>
    <w:p w:rsidR="00237B0A" w:rsidRPr="00237B0A" w:rsidRDefault="00237B0A" w:rsidP="00237B0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237B0A">
        <w:rPr>
          <w:rFonts w:ascii="Times New Roman" w:eastAsia="Times New Roman" w:hAnsi="Times New Roman" w:cs="Times New Roman"/>
          <w:i/>
          <w:iCs/>
          <w:color w:val="231F20"/>
          <w:lang w:eastAsia="hr-HR"/>
        </w:rPr>
        <w:t>Uporaba udžbenika</w:t>
      </w:r>
    </w:p>
    <w:p w:rsidR="00237B0A" w:rsidRPr="00237B0A" w:rsidRDefault="00237B0A" w:rsidP="00237B0A">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Članak 2.</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(1) Ravnatelji škola i osobe koje oni ovlaste u suradnji s razrednicima osiguravaju svakom učeniku udžbenike za sve obvezne predmete, na način da svi učenici dobiju razmjerno jednak broj novih i starih udžbenika.</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(2) Preuzimanje udžbenika obavlja se prvog dana nastave. Učenici svojim potpisom potvrđuju preuzimanje udžbenika i izjave koju nose roditeljima na potpis.</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(3) Iznimno od stavka 2. ovoga članka udžbenike za učenike prvog razreda osnovne škole preuzimaju roditelji.</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(4) Roditelj ili skrbnik učenika potpisuje izjavu da je preuzeo udžbenike te da će ih na kraju nastavne godine, odnosno i prije isteka nastavne godine u slučaju preseljenja učenika u drugu školu, vratiti u uporabnom stanju.</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(5) Učenici i roditelji ili skrbnici imaju obvezu i moraju se brinuti o tome da, nakon završetka školske godine, udžbenike namijenjene višegodišnjem korištenju neoštećene vrate školi kako bi ih mogle koristiti i sljedeće generacije.</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(6) Škola može učenicima darovati udžbenike radnog karaktera namijenjene jednogodišnjem korištenju.</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lastRenderedPageBreak/>
        <w:t>(7) Učenici su obvezni omotati udžbenike i voditi računa o njihovu prijenosu i čuvanju u školi i kod kuće. Zabranjeno je pisati, crtati ili na bilo koji način označavati tekst u udžbenicima koji nisu radnog karaktera.</w:t>
      </w:r>
    </w:p>
    <w:p w:rsidR="00237B0A" w:rsidRPr="00237B0A" w:rsidRDefault="00237B0A" w:rsidP="00237B0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237B0A">
        <w:rPr>
          <w:rFonts w:ascii="Times New Roman" w:eastAsia="Times New Roman" w:hAnsi="Times New Roman" w:cs="Times New Roman"/>
          <w:i/>
          <w:iCs/>
          <w:color w:val="231F20"/>
          <w:lang w:eastAsia="hr-HR"/>
        </w:rPr>
        <w:t>Vraćanje udžbenika</w:t>
      </w:r>
    </w:p>
    <w:p w:rsidR="00237B0A" w:rsidRPr="00237B0A" w:rsidRDefault="00237B0A" w:rsidP="00237B0A">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Članak 3.</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(1) 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(2) Učenici udžbenike vraćaju na kraju nastavne godine, odnosno na kraju popravnog ispita. Iznimno, udžbenici koji sadržajno obuhvaćaju gradivo nekoliko razreda, vraćaju se nakon završetka zadnje nastavne godine korištenja.</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(3) Učenik koji ne vrati udžbenike koje je zadužio prethodne školske godine, odnosno ne nadoknadi štetu iz stavka 1. ovoga članka, neće moći zadužiti udžbenike za novu školsku godinu.</w:t>
      </w:r>
    </w:p>
    <w:p w:rsidR="00237B0A" w:rsidRPr="00237B0A" w:rsidRDefault="00237B0A" w:rsidP="00237B0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237B0A">
        <w:rPr>
          <w:rFonts w:ascii="Times New Roman" w:eastAsia="Times New Roman" w:hAnsi="Times New Roman" w:cs="Times New Roman"/>
          <w:i/>
          <w:iCs/>
          <w:color w:val="231F20"/>
          <w:lang w:eastAsia="hr-HR"/>
        </w:rPr>
        <w:t>Udžbenici za srednje škole</w:t>
      </w:r>
    </w:p>
    <w:p w:rsidR="00237B0A" w:rsidRPr="00237B0A" w:rsidRDefault="00237B0A" w:rsidP="00237B0A">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Članak 4.</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(1) Sredstva za nabavu udžbenika dostavljena školskoj ustanovi koriste se isključivo za nabavu udžbenika za potrebe učenika koji ostvaruju pravo na udžbenike financirane sredstvima Državnoga proračuna sukladno odluci Vlade Republike Hrvatske.</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(2) Učenik koji ostvaruje pravo na udžbenike financirane sredstvima Državnoga proračuna sukladno odluci Vlade Republike Hrvatske, iste dobiva na uporabu sukladno članku 2. ovoga Naputka.</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(3) Učenik je dobivene udžbenike dužan vratiti sukladno članku 3. ovoga Naputka te isti predstavljaju vlasništvo škole.</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(4) Škola udžbenike predviđene za višegodišnje korištenje koristi sljedeće školske godine za istu svrhu. Ako sljedeće školske godine nema korisnika koji ostvaruje pravo na udžbenike financirane sredstvima Državnoga proračuna sukladno odluci Vlade Republike Hrvatske, škola ih može posuditi na uporabu ostalim učenicima škole.</w:t>
      </w:r>
    </w:p>
    <w:p w:rsidR="00237B0A" w:rsidRPr="00237B0A" w:rsidRDefault="00237B0A" w:rsidP="00237B0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237B0A">
        <w:rPr>
          <w:rFonts w:ascii="Times New Roman" w:eastAsia="Times New Roman" w:hAnsi="Times New Roman" w:cs="Times New Roman"/>
          <w:i/>
          <w:iCs/>
          <w:color w:val="231F20"/>
          <w:lang w:eastAsia="hr-HR"/>
        </w:rPr>
        <w:t>Drugi obrazovni materijali</w:t>
      </w:r>
    </w:p>
    <w:p w:rsidR="00237B0A" w:rsidRPr="00237B0A" w:rsidRDefault="00237B0A" w:rsidP="00237B0A">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Članak 5.</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(2) Učenik koji ostvaruje pravo na druge obrazovne materijale financirane sredstvima Državnoga proračuna sukladno odluci Vlade Republike, iste dobiva na uporabu sukladno članku 2. ovoga Naputka.</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(3) Škola može učeniku pokloniti druge obrazovne materijale radnog karaktera koji nisu namijenjeni višegodišnjem korištenju.</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(4) Druge obrazovne materijale koji su namijenjeni višegodišnjem korištenju (primjerice atlasi, zbirke zadataka i sl.) učenik je dužan vratiti sukladno članku 3. ovoga Naputka te isti predstavljaju vlasništvo škole.</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(5) Škola druge obrazovne materijale iz stavka 4. ovoga članka koristi sljedeće školske godine za istu svrhu. Ako sljedeće školske godine nema korisnika koji ostvaruje pravo na druge obrazovne materijale financirane sredstvima Državnoga proračuna sukladno odluci Vlade Republike Hrvatske, škola ih može posuditi na uporabu ostalim učenicima škole.</w:t>
      </w:r>
    </w:p>
    <w:p w:rsidR="00237B0A" w:rsidRPr="00237B0A" w:rsidRDefault="00237B0A" w:rsidP="00237B0A">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Članak 6.</w:t>
      </w:r>
    </w:p>
    <w:p w:rsidR="00237B0A" w:rsidRPr="00237B0A" w:rsidRDefault="00237B0A" w:rsidP="00237B0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Ovaj naputak stupa na snagu prvoga dana od dana objave u »Narodnim novinama«.</w:t>
      </w:r>
    </w:p>
    <w:p w:rsidR="00237B0A" w:rsidRPr="00237B0A" w:rsidRDefault="00237B0A" w:rsidP="00237B0A">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Klasa: 602-09/19-01/00021</w:t>
      </w:r>
    </w:p>
    <w:p w:rsidR="00237B0A" w:rsidRPr="00237B0A" w:rsidRDefault="00237B0A" w:rsidP="00237B0A">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237B0A">
        <w:rPr>
          <w:rFonts w:ascii="Times New Roman" w:eastAsia="Times New Roman" w:hAnsi="Times New Roman" w:cs="Times New Roman"/>
          <w:color w:val="231F20"/>
          <w:sz w:val="20"/>
          <w:szCs w:val="20"/>
          <w:lang w:eastAsia="hr-HR"/>
        </w:rPr>
        <w:t>Urbroj</w:t>
      </w:r>
      <w:proofErr w:type="spellEnd"/>
      <w:r w:rsidRPr="00237B0A">
        <w:rPr>
          <w:rFonts w:ascii="Times New Roman" w:eastAsia="Times New Roman" w:hAnsi="Times New Roman" w:cs="Times New Roman"/>
          <w:color w:val="231F20"/>
          <w:sz w:val="20"/>
          <w:szCs w:val="20"/>
          <w:lang w:eastAsia="hr-HR"/>
        </w:rPr>
        <w:t>: 533-08-19-0001</w:t>
      </w:r>
    </w:p>
    <w:p w:rsidR="00237B0A" w:rsidRPr="00237B0A" w:rsidRDefault="00237B0A" w:rsidP="00237B0A">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Zagreb, 3. svibnja 2019.</w:t>
      </w:r>
    </w:p>
    <w:p w:rsidR="00237B0A" w:rsidRPr="00237B0A" w:rsidRDefault="00237B0A" w:rsidP="00237B0A">
      <w:pPr>
        <w:shd w:val="clear" w:color="auto" w:fill="FFFFFF"/>
        <w:spacing w:line="240" w:lineRule="auto"/>
        <w:ind w:left="2712"/>
        <w:jc w:val="center"/>
        <w:textAlignment w:val="baseline"/>
        <w:rPr>
          <w:rFonts w:ascii="Times New Roman" w:eastAsia="Times New Roman" w:hAnsi="Times New Roman" w:cs="Times New Roman"/>
          <w:color w:val="231F20"/>
          <w:sz w:val="20"/>
          <w:szCs w:val="20"/>
          <w:lang w:eastAsia="hr-HR"/>
        </w:rPr>
      </w:pPr>
      <w:r w:rsidRPr="00237B0A">
        <w:rPr>
          <w:rFonts w:ascii="Times New Roman" w:eastAsia="Times New Roman" w:hAnsi="Times New Roman" w:cs="Times New Roman"/>
          <w:color w:val="231F20"/>
          <w:sz w:val="20"/>
          <w:szCs w:val="20"/>
          <w:lang w:eastAsia="hr-HR"/>
        </w:rPr>
        <w:t>Ministrica</w:t>
      </w:r>
      <w:r w:rsidRPr="00237B0A">
        <w:rPr>
          <w:rFonts w:ascii="Minion Pro" w:eastAsia="Times New Roman" w:hAnsi="Minion Pro" w:cs="Times New Roman"/>
          <w:color w:val="231F20"/>
          <w:sz w:val="20"/>
          <w:szCs w:val="20"/>
          <w:lang w:eastAsia="hr-HR"/>
        </w:rPr>
        <w:br/>
      </w:r>
      <w:r w:rsidRPr="00237B0A">
        <w:rPr>
          <w:rFonts w:ascii="Minion Pro" w:eastAsia="Times New Roman" w:hAnsi="Minion Pro" w:cs="Times New Roman"/>
          <w:b/>
          <w:bCs/>
          <w:color w:val="231F20"/>
          <w:sz w:val="24"/>
          <w:szCs w:val="24"/>
          <w:bdr w:val="none" w:sz="0" w:space="0" w:color="auto" w:frame="1"/>
          <w:lang w:eastAsia="hr-HR"/>
        </w:rPr>
        <w:t>prof. dr. sc. Blaženka Divjak, </w:t>
      </w:r>
      <w:r w:rsidRPr="00237B0A">
        <w:rPr>
          <w:rFonts w:ascii="Times New Roman" w:eastAsia="Times New Roman" w:hAnsi="Times New Roman" w:cs="Times New Roman"/>
          <w:color w:val="231F20"/>
          <w:sz w:val="20"/>
          <w:szCs w:val="20"/>
          <w:lang w:eastAsia="hr-HR"/>
        </w:rPr>
        <w:t>v. r.</w:t>
      </w:r>
    </w:p>
    <w:p w:rsidR="0036647C" w:rsidRDefault="0036647C">
      <w:bookmarkStart w:id="0" w:name="_GoBack"/>
      <w:bookmarkEnd w:id="0"/>
    </w:p>
    <w:sectPr w:rsidR="00366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0A"/>
    <w:rsid w:val="00237B0A"/>
    <w:rsid w:val="003664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F484C-8B6C-4559-B333-8633CF04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2796">
      <w:bodyDiv w:val="1"/>
      <w:marLeft w:val="0"/>
      <w:marRight w:val="0"/>
      <w:marTop w:val="0"/>
      <w:marBottom w:val="0"/>
      <w:divBdr>
        <w:top w:val="none" w:sz="0" w:space="0" w:color="auto"/>
        <w:left w:val="none" w:sz="0" w:space="0" w:color="auto"/>
        <w:bottom w:val="none" w:sz="0" w:space="0" w:color="auto"/>
        <w:right w:val="none" w:sz="0" w:space="0" w:color="auto"/>
      </w:divBdr>
      <w:divsChild>
        <w:div w:id="164442214">
          <w:marLeft w:val="0"/>
          <w:marRight w:val="0"/>
          <w:marTop w:val="450"/>
          <w:marBottom w:val="225"/>
          <w:divBdr>
            <w:top w:val="none" w:sz="0" w:space="0" w:color="auto"/>
            <w:left w:val="none" w:sz="0" w:space="0" w:color="auto"/>
            <w:bottom w:val="none" w:sz="0" w:space="0" w:color="auto"/>
            <w:right w:val="none" w:sz="0" w:space="0" w:color="auto"/>
          </w:divBdr>
        </w:div>
        <w:div w:id="1723749265">
          <w:marLeft w:val="0"/>
          <w:marRight w:val="0"/>
          <w:marTop w:val="0"/>
          <w:marBottom w:val="0"/>
          <w:divBdr>
            <w:top w:val="single" w:sz="6" w:space="0" w:color="E4E4E6"/>
            <w:left w:val="none" w:sz="0" w:space="0" w:color="auto"/>
            <w:bottom w:val="none" w:sz="0" w:space="0" w:color="auto"/>
            <w:right w:val="none" w:sz="0" w:space="0" w:color="auto"/>
          </w:divBdr>
          <w:divsChild>
            <w:div w:id="1847479137">
              <w:marLeft w:val="0"/>
              <w:marRight w:val="0"/>
              <w:marTop w:val="0"/>
              <w:marBottom w:val="0"/>
              <w:divBdr>
                <w:top w:val="none" w:sz="0" w:space="0" w:color="auto"/>
                <w:left w:val="none" w:sz="0" w:space="0" w:color="auto"/>
                <w:bottom w:val="none" w:sz="0" w:space="0" w:color="auto"/>
                <w:right w:val="none" w:sz="0" w:space="0" w:color="auto"/>
              </w:divBdr>
              <w:divsChild>
                <w:div w:id="1955551928">
                  <w:marLeft w:val="0"/>
                  <w:marRight w:val="1500"/>
                  <w:marTop w:val="100"/>
                  <w:marBottom w:val="100"/>
                  <w:divBdr>
                    <w:top w:val="none" w:sz="0" w:space="0" w:color="auto"/>
                    <w:left w:val="none" w:sz="0" w:space="0" w:color="auto"/>
                    <w:bottom w:val="none" w:sz="0" w:space="0" w:color="auto"/>
                    <w:right w:val="none" w:sz="0" w:space="0" w:color="auto"/>
                  </w:divBdr>
                  <w:divsChild>
                    <w:div w:id="1727682215">
                      <w:marLeft w:val="0"/>
                      <w:marRight w:val="0"/>
                      <w:marTop w:val="300"/>
                      <w:marBottom w:val="450"/>
                      <w:divBdr>
                        <w:top w:val="none" w:sz="0" w:space="0" w:color="auto"/>
                        <w:left w:val="none" w:sz="0" w:space="0" w:color="auto"/>
                        <w:bottom w:val="none" w:sz="0" w:space="0" w:color="auto"/>
                        <w:right w:val="none" w:sz="0" w:space="0" w:color="auto"/>
                      </w:divBdr>
                      <w:divsChild>
                        <w:div w:id="2051952081">
                          <w:marLeft w:val="0"/>
                          <w:marRight w:val="0"/>
                          <w:marTop w:val="0"/>
                          <w:marBottom w:val="0"/>
                          <w:divBdr>
                            <w:top w:val="none" w:sz="0" w:space="0" w:color="auto"/>
                            <w:left w:val="none" w:sz="0" w:space="0" w:color="auto"/>
                            <w:bottom w:val="none" w:sz="0" w:space="0" w:color="auto"/>
                            <w:right w:val="none" w:sz="0" w:space="0" w:color="auto"/>
                          </w:divBdr>
                          <w:divsChild>
                            <w:div w:id="13903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Prelogović</dc:creator>
  <cp:keywords/>
  <dc:description/>
  <cp:lastModifiedBy>Sanja Prelogović</cp:lastModifiedBy>
  <cp:revision>1</cp:revision>
  <dcterms:created xsi:type="dcterms:W3CDTF">2019-08-26T10:47:00Z</dcterms:created>
  <dcterms:modified xsi:type="dcterms:W3CDTF">2019-08-26T10:47:00Z</dcterms:modified>
</cp:coreProperties>
</file>